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Y="1681"/>
        <w:tblW w:w="0" w:type="auto"/>
        <w:tblLook w:val="04A0" w:firstRow="1" w:lastRow="0" w:firstColumn="1" w:lastColumn="0" w:noHBand="0" w:noVBand="1"/>
      </w:tblPr>
      <w:tblGrid>
        <w:gridCol w:w="3227"/>
        <w:gridCol w:w="2094"/>
        <w:gridCol w:w="992"/>
        <w:gridCol w:w="1722"/>
        <w:gridCol w:w="1559"/>
        <w:gridCol w:w="1418"/>
        <w:gridCol w:w="9384"/>
      </w:tblGrid>
      <w:tr w:rsidR="009D2762" w14:paraId="58339E6B" w14:textId="77777777" w:rsidTr="006E0769">
        <w:tc>
          <w:tcPr>
            <w:tcW w:w="3227" w:type="dxa"/>
          </w:tcPr>
          <w:p w14:paraId="19437A53" w14:textId="77777777" w:rsidR="009D2762" w:rsidRDefault="009D2762" w:rsidP="006E0769">
            <w:pPr>
              <w:pStyle w:val="GGO-Standard"/>
              <w:ind w:right="18"/>
            </w:pPr>
            <w:r>
              <w:t>Themen Arbeitsprogramm</w:t>
            </w:r>
          </w:p>
          <w:p w14:paraId="4CB8722E" w14:textId="77777777" w:rsidR="003216A3" w:rsidRDefault="003216A3" w:rsidP="006E0769">
            <w:pPr>
              <w:pStyle w:val="GGO-Standard"/>
              <w:ind w:right="18"/>
            </w:pPr>
          </w:p>
        </w:tc>
        <w:tc>
          <w:tcPr>
            <w:tcW w:w="2094" w:type="dxa"/>
          </w:tcPr>
          <w:p w14:paraId="5B01391C" w14:textId="77777777" w:rsidR="009D2762" w:rsidRDefault="009D2762" w:rsidP="006E0769">
            <w:pPr>
              <w:pStyle w:val="GGO-Standard"/>
              <w:ind w:right="18"/>
            </w:pPr>
            <w:r>
              <w:t>Vorschlag von</w:t>
            </w:r>
          </w:p>
        </w:tc>
        <w:tc>
          <w:tcPr>
            <w:tcW w:w="992" w:type="dxa"/>
          </w:tcPr>
          <w:p w14:paraId="58F8BE50" w14:textId="77777777" w:rsidR="009D2762" w:rsidRDefault="009D2762" w:rsidP="006E0769">
            <w:pPr>
              <w:pStyle w:val="GGO-Standard"/>
              <w:ind w:right="18"/>
            </w:pPr>
            <w:r>
              <w:t>Priorität</w:t>
            </w:r>
          </w:p>
        </w:tc>
        <w:tc>
          <w:tcPr>
            <w:tcW w:w="1722" w:type="dxa"/>
          </w:tcPr>
          <w:p w14:paraId="59A9E66B" w14:textId="77777777" w:rsidR="009D2762" w:rsidRDefault="009D2762" w:rsidP="006E0769">
            <w:pPr>
              <w:pStyle w:val="GGO-Standard"/>
              <w:ind w:right="18"/>
            </w:pPr>
            <w:r>
              <w:t>Werkstattthema</w:t>
            </w:r>
          </w:p>
          <w:p w14:paraId="65F96B2A" w14:textId="77777777" w:rsidR="009D2762" w:rsidRDefault="009D2762" w:rsidP="006E0769">
            <w:pPr>
              <w:pStyle w:val="GGO-Standard"/>
              <w:ind w:right="18"/>
            </w:pPr>
            <w:r>
              <w:t>Termin</w:t>
            </w:r>
          </w:p>
        </w:tc>
        <w:tc>
          <w:tcPr>
            <w:tcW w:w="1559" w:type="dxa"/>
          </w:tcPr>
          <w:p w14:paraId="2C91115C" w14:textId="77777777" w:rsidR="009D2762" w:rsidRDefault="009D2762" w:rsidP="006E0769">
            <w:pPr>
              <w:pStyle w:val="GGO-Standard"/>
              <w:ind w:right="18"/>
            </w:pPr>
            <w:r>
              <w:t>AG-Thema</w:t>
            </w:r>
          </w:p>
          <w:p w14:paraId="5453CDDD" w14:textId="77777777" w:rsidR="009D2762" w:rsidRDefault="009D2762" w:rsidP="006E0769">
            <w:pPr>
              <w:pStyle w:val="GGO-Standard"/>
              <w:ind w:right="18"/>
            </w:pPr>
            <w:r>
              <w:t>Zuordnung</w:t>
            </w:r>
          </w:p>
        </w:tc>
        <w:tc>
          <w:tcPr>
            <w:tcW w:w="1418" w:type="dxa"/>
          </w:tcPr>
          <w:p w14:paraId="2E0D7027" w14:textId="77777777" w:rsidR="009D2762" w:rsidRDefault="009D2762" w:rsidP="006E0769">
            <w:pPr>
              <w:pStyle w:val="GGO-Standard"/>
              <w:ind w:right="18"/>
            </w:pPr>
            <w:r>
              <w:t>Schnittstelle / Zuständigkeit</w:t>
            </w:r>
          </w:p>
        </w:tc>
        <w:tc>
          <w:tcPr>
            <w:tcW w:w="9384" w:type="dxa"/>
          </w:tcPr>
          <w:p w14:paraId="54944BFA" w14:textId="77777777" w:rsidR="009D2762" w:rsidRDefault="009D2762" w:rsidP="006E0769">
            <w:pPr>
              <w:pStyle w:val="GGO-Standard"/>
              <w:ind w:right="18"/>
            </w:pPr>
            <w:r>
              <w:t>Bemerkung</w:t>
            </w:r>
          </w:p>
        </w:tc>
      </w:tr>
      <w:tr w:rsidR="006E0769" w14:paraId="2E208355" w14:textId="77777777" w:rsidTr="006E0769">
        <w:tc>
          <w:tcPr>
            <w:tcW w:w="3227" w:type="dxa"/>
            <w:shd w:val="clear" w:color="auto" w:fill="D99594" w:themeFill="accent2" w:themeFillTint="99"/>
          </w:tcPr>
          <w:p w14:paraId="4F515E97" w14:textId="0F757B74" w:rsidR="00D5306D" w:rsidRPr="00061640" w:rsidRDefault="00D5306D" w:rsidP="006E0769">
            <w:pPr>
              <w:pStyle w:val="GGO-Standard"/>
              <w:ind w:right="18"/>
              <w:rPr>
                <w:szCs w:val="24"/>
              </w:rPr>
            </w:pPr>
            <w:r w:rsidRPr="00061640">
              <w:rPr>
                <w:rStyle w:val="normaltextrun"/>
                <w:szCs w:val="24"/>
              </w:rPr>
              <w:t>Energiestrategie 2040</w:t>
            </w:r>
            <w:r w:rsidRPr="00061640">
              <w:rPr>
                <w:rStyle w:val="eop"/>
                <w:szCs w:val="24"/>
              </w:rPr>
              <w:t> </w:t>
            </w:r>
          </w:p>
        </w:tc>
        <w:tc>
          <w:tcPr>
            <w:tcW w:w="2094" w:type="dxa"/>
            <w:shd w:val="clear" w:color="auto" w:fill="D99594" w:themeFill="accent2" w:themeFillTint="99"/>
          </w:tcPr>
          <w:p w14:paraId="127019BA" w14:textId="77777777" w:rsidR="00D5306D" w:rsidRPr="00061640" w:rsidRDefault="00D5306D" w:rsidP="006E0769">
            <w:pPr>
              <w:rPr>
                <w:sz w:val="24"/>
              </w:rPr>
            </w:pPr>
            <w:r w:rsidRPr="00061640">
              <w:rPr>
                <w:rStyle w:val="normaltextrun"/>
                <w:sz w:val="24"/>
              </w:rPr>
              <w:t>MIL </w:t>
            </w:r>
          </w:p>
          <w:p w14:paraId="7FA69A06" w14:textId="290DD34E" w:rsidR="00D5306D" w:rsidRPr="00061640" w:rsidRDefault="00D5306D" w:rsidP="006E0769">
            <w:pPr>
              <w:pStyle w:val="GGO-Standard"/>
              <w:ind w:right="18"/>
              <w:rPr>
                <w:szCs w:val="24"/>
              </w:rPr>
            </w:pPr>
          </w:p>
        </w:tc>
        <w:tc>
          <w:tcPr>
            <w:tcW w:w="992" w:type="dxa"/>
            <w:shd w:val="clear" w:color="auto" w:fill="D99594" w:themeFill="accent2" w:themeFillTint="99"/>
          </w:tcPr>
          <w:p w14:paraId="356FC9D9" w14:textId="7197A57F" w:rsidR="00D5306D" w:rsidRPr="00061640" w:rsidRDefault="00D5306D" w:rsidP="006E0769">
            <w:pPr>
              <w:pStyle w:val="GGO-Standard"/>
              <w:ind w:right="18"/>
              <w:rPr>
                <w:szCs w:val="24"/>
              </w:rPr>
            </w:pPr>
            <w:r w:rsidRPr="00061640">
              <w:rPr>
                <w:szCs w:val="24"/>
              </w:rPr>
              <w:t>1</w:t>
            </w:r>
          </w:p>
        </w:tc>
        <w:tc>
          <w:tcPr>
            <w:tcW w:w="1722" w:type="dxa"/>
            <w:shd w:val="clear" w:color="auto" w:fill="D99594" w:themeFill="accent2" w:themeFillTint="99"/>
          </w:tcPr>
          <w:p w14:paraId="61B4EA6D" w14:textId="77777777" w:rsidR="00D5306D" w:rsidRPr="00061640" w:rsidRDefault="00D5306D" w:rsidP="006E0769">
            <w:pPr>
              <w:rPr>
                <w:sz w:val="24"/>
              </w:rPr>
            </w:pPr>
            <w:r w:rsidRPr="00061640">
              <w:rPr>
                <w:rStyle w:val="normaltextrun"/>
                <w:sz w:val="24"/>
              </w:rPr>
              <w:t>Klima- und Energiestrategie</w:t>
            </w:r>
            <w:r w:rsidRPr="00061640">
              <w:rPr>
                <w:rStyle w:val="eop"/>
                <w:sz w:val="24"/>
              </w:rPr>
              <w:t> </w:t>
            </w:r>
          </w:p>
          <w:p w14:paraId="1C9F5271" w14:textId="77777777" w:rsidR="00D5306D" w:rsidRPr="00061640" w:rsidRDefault="00D5306D" w:rsidP="006E0769">
            <w:pPr>
              <w:pStyle w:val="GGO-Standard"/>
              <w:ind w:right="18"/>
              <w:rPr>
                <w:szCs w:val="24"/>
              </w:rPr>
            </w:pPr>
          </w:p>
        </w:tc>
        <w:tc>
          <w:tcPr>
            <w:tcW w:w="1559" w:type="dxa"/>
            <w:shd w:val="clear" w:color="auto" w:fill="D99594" w:themeFill="accent2" w:themeFillTint="99"/>
          </w:tcPr>
          <w:p w14:paraId="2B2E3CF1" w14:textId="77777777" w:rsidR="00D5306D" w:rsidRPr="00061640" w:rsidRDefault="00D5306D" w:rsidP="006E0769">
            <w:pPr>
              <w:pStyle w:val="paragraph"/>
              <w:spacing w:before="0" w:beforeAutospacing="0" w:after="0" w:afterAutospacing="0"/>
              <w:ind w:right="15"/>
              <w:textAlignment w:val="baseline"/>
              <w:rPr>
                <w:rFonts w:ascii="Segoe UI" w:hAnsi="Segoe UI" w:cs="Segoe UI"/>
              </w:rPr>
            </w:pPr>
            <w:r w:rsidRPr="00061640">
              <w:rPr>
                <w:rStyle w:val="normaltextrun"/>
                <w:rFonts w:ascii="Arial Narrow" w:hAnsi="Arial Narrow" w:cs="Segoe UI"/>
              </w:rPr>
              <w:t>AG Baukosten</w:t>
            </w:r>
            <w:r w:rsidRPr="00061640">
              <w:rPr>
                <w:rStyle w:val="eop"/>
                <w:rFonts w:ascii="Arial Narrow" w:hAnsi="Arial Narrow" w:cs="Segoe UI"/>
              </w:rPr>
              <w:t> </w:t>
            </w:r>
          </w:p>
          <w:p w14:paraId="27E4BA1A" w14:textId="77777777" w:rsidR="00D5306D" w:rsidRPr="00061640" w:rsidRDefault="00D5306D" w:rsidP="006E0769">
            <w:pPr>
              <w:pStyle w:val="paragraph"/>
              <w:spacing w:before="0" w:beforeAutospacing="0" w:after="0" w:afterAutospacing="0"/>
              <w:ind w:right="15"/>
              <w:textAlignment w:val="baseline"/>
              <w:rPr>
                <w:rFonts w:ascii="Segoe UI" w:hAnsi="Segoe UI" w:cs="Segoe UI"/>
              </w:rPr>
            </w:pPr>
            <w:r w:rsidRPr="00061640">
              <w:rPr>
                <w:rStyle w:val="eop"/>
                <w:rFonts w:ascii="Arial Narrow" w:hAnsi="Arial Narrow" w:cs="Segoe UI"/>
              </w:rPr>
              <w:t> </w:t>
            </w:r>
          </w:p>
          <w:p w14:paraId="0CC4350A" w14:textId="77777777" w:rsidR="00D5306D" w:rsidRPr="00061640" w:rsidRDefault="00D5306D" w:rsidP="006E0769">
            <w:pPr>
              <w:pStyle w:val="paragraph"/>
              <w:spacing w:before="0" w:beforeAutospacing="0" w:after="0" w:afterAutospacing="0"/>
              <w:ind w:right="15"/>
              <w:textAlignment w:val="baseline"/>
              <w:rPr>
                <w:rFonts w:ascii="Segoe UI" w:hAnsi="Segoe UI" w:cs="Segoe UI"/>
              </w:rPr>
            </w:pPr>
            <w:r w:rsidRPr="00061640">
              <w:rPr>
                <w:rStyle w:val="normaltextrun"/>
                <w:rFonts w:ascii="Arial Narrow" w:hAnsi="Arial Narrow" w:cs="Segoe UI"/>
              </w:rPr>
              <w:t>AG Nebenkosten</w:t>
            </w:r>
            <w:r w:rsidRPr="00061640">
              <w:rPr>
                <w:rStyle w:val="eop"/>
                <w:rFonts w:ascii="Arial Narrow" w:hAnsi="Arial Narrow" w:cs="Segoe UI"/>
              </w:rPr>
              <w:t> </w:t>
            </w:r>
          </w:p>
          <w:p w14:paraId="2B5C7F53" w14:textId="74924A03" w:rsidR="00D5306D" w:rsidRPr="00061640" w:rsidRDefault="00D5306D" w:rsidP="006E0769">
            <w:pPr>
              <w:pStyle w:val="GGO-Standard"/>
              <w:ind w:right="18"/>
              <w:rPr>
                <w:szCs w:val="24"/>
              </w:rPr>
            </w:pPr>
          </w:p>
        </w:tc>
        <w:tc>
          <w:tcPr>
            <w:tcW w:w="1418" w:type="dxa"/>
            <w:shd w:val="clear" w:color="auto" w:fill="D99594" w:themeFill="accent2" w:themeFillTint="99"/>
          </w:tcPr>
          <w:p w14:paraId="78C05368" w14:textId="77777777" w:rsidR="00D5306D" w:rsidRPr="00061640" w:rsidRDefault="00D5306D" w:rsidP="006E0769">
            <w:pPr>
              <w:rPr>
                <w:sz w:val="24"/>
              </w:rPr>
            </w:pPr>
            <w:r w:rsidRPr="00061640">
              <w:rPr>
                <w:rStyle w:val="normaltextrun"/>
                <w:sz w:val="24"/>
              </w:rPr>
              <w:t>22 / 24</w:t>
            </w:r>
            <w:r w:rsidRPr="00061640">
              <w:rPr>
                <w:rStyle w:val="eop"/>
                <w:sz w:val="24"/>
              </w:rPr>
              <w:t> </w:t>
            </w:r>
          </w:p>
          <w:p w14:paraId="168D6341" w14:textId="5E337FF2" w:rsidR="00D5306D" w:rsidRPr="00061640" w:rsidRDefault="00D5306D" w:rsidP="006E0769">
            <w:pPr>
              <w:pStyle w:val="GGO-Standard"/>
              <w:ind w:right="18"/>
              <w:rPr>
                <w:szCs w:val="24"/>
              </w:rPr>
            </w:pPr>
          </w:p>
        </w:tc>
        <w:tc>
          <w:tcPr>
            <w:tcW w:w="9384" w:type="dxa"/>
            <w:shd w:val="clear" w:color="auto" w:fill="D99594" w:themeFill="accent2" w:themeFillTint="99"/>
          </w:tcPr>
          <w:p w14:paraId="054CBD96"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Derzeit befindet sich der Entwurf der Energiestrategie 2040 in der öffentlichen Konsultation. (Die aktuelle Energiestrategie 2030 stammt aus dem Jahr 2012).</w:t>
            </w:r>
            <w:r>
              <w:rPr>
                <w:rStyle w:val="eop"/>
                <w:rFonts w:ascii="Arial Narrow" w:hAnsi="Arial Narrow" w:cs="Segoe UI"/>
                <w:sz w:val="20"/>
                <w:szCs w:val="20"/>
              </w:rPr>
              <w:t> </w:t>
            </w:r>
          </w:p>
          <w:p w14:paraId="6C11E042"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0"/>
                <w:szCs w:val="20"/>
              </w:rPr>
              <w:t> </w:t>
            </w:r>
          </w:p>
          <w:p w14:paraId="04D529BC"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Nach Plänen des MWAE soll noch im ersten Quartal 2022 das Kabinettverfahren zum Beschluss der Strategie eingeleitet werden.</w:t>
            </w:r>
            <w:r>
              <w:rPr>
                <w:rStyle w:val="eop"/>
                <w:rFonts w:ascii="Arial Narrow" w:hAnsi="Arial Narrow" w:cs="Segoe UI"/>
                <w:sz w:val="20"/>
                <w:szCs w:val="20"/>
              </w:rPr>
              <w:t> </w:t>
            </w:r>
          </w:p>
          <w:p w14:paraId="00AEB830"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0"/>
                <w:szCs w:val="20"/>
              </w:rPr>
              <w:t> </w:t>
            </w:r>
          </w:p>
          <w:p w14:paraId="49DCC754"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Danach (wann genau ist noch unklar) sollen auch die Maßnahmen zur Energiestrategie 2040 erarbeitet bzw. der bisherige Maßnahmenkatalog zur Energiestrategie (aus 2017) überarbeitet werden.</w:t>
            </w:r>
            <w:r>
              <w:rPr>
                <w:rStyle w:val="eop"/>
                <w:rFonts w:ascii="Arial Narrow" w:hAnsi="Arial Narrow" w:cs="Segoe UI"/>
                <w:sz w:val="20"/>
                <w:szCs w:val="20"/>
              </w:rPr>
              <w:t> </w:t>
            </w:r>
          </w:p>
          <w:p w14:paraId="35D7BCB5"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0"/>
                <w:szCs w:val="20"/>
              </w:rPr>
              <w:t> </w:t>
            </w:r>
          </w:p>
          <w:p w14:paraId="306F2CDE"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Anknüpfungspunkte für das Bündnis sind sicherlich die Themen Energieeffizienz im Gebäudesektor, Wärmeversorgung, ggf. auch Energieeffizienz im Verkehr (wegen klimagerechter Mobilität)</w:t>
            </w:r>
            <w:r>
              <w:rPr>
                <w:rStyle w:val="eop"/>
                <w:rFonts w:ascii="Arial Narrow" w:hAnsi="Arial Narrow" w:cs="Segoe UI"/>
                <w:sz w:val="20"/>
                <w:szCs w:val="20"/>
              </w:rPr>
              <w:t> </w:t>
            </w:r>
          </w:p>
          <w:p w14:paraId="34191492" w14:textId="77777777" w:rsidR="00D5306D" w:rsidRDefault="00D5306D" w:rsidP="006E0769">
            <w:pPr>
              <w:pStyle w:val="paragraph"/>
              <w:spacing w:before="0" w:beforeAutospacing="0" w:after="0" w:afterAutospacing="0"/>
              <w:ind w:right="15"/>
              <w:textAlignment w:val="baseline"/>
              <w:rPr>
                <w:rFonts w:ascii="Segoe UI" w:hAnsi="Segoe UI" w:cs="Segoe UI"/>
                <w:sz w:val="18"/>
                <w:szCs w:val="18"/>
              </w:rPr>
            </w:pPr>
            <w:r>
              <w:rPr>
                <w:rStyle w:val="eop"/>
                <w:rFonts w:ascii="Arial Narrow" w:hAnsi="Arial Narrow" w:cs="Segoe UI"/>
                <w:sz w:val="20"/>
                <w:szCs w:val="20"/>
              </w:rPr>
              <w:t> </w:t>
            </w:r>
          </w:p>
          <w:p w14:paraId="3B8666BF" w14:textId="77777777" w:rsidR="00D5306D" w:rsidRDefault="00D5306D" w:rsidP="006E0769">
            <w:pPr>
              <w:pStyle w:val="GGO-Standard"/>
              <w:ind w:right="18"/>
            </w:pPr>
          </w:p>
        </w:tc>
      </w:tr>
      <w:tr w:rsidR="006E0769" w14:paraId="3FF91B0A" w14:textId="77777777" w:rsidTr="006E0769">
        <w:tc>
          <w:tcPr>
            <w:tcW w:w="3227" w:type="dxa"/>
            <w:shd w:val="clear" w:color="auto" w:fill="D99594" w:themeFill="accent2" w:themeFillTint="99"/>
          </w:tcPr>
          <w:p w14:paraId="305B1478" w14:textId="72A0F4A7" w:rsidR="00D5306D" w:rsidRPr="00061640" w:rsidRDefault="00D5306D" w:rsidP="006E0769">
            <w:pPr>
              <w:pStyle w:val="GGO-Standard"/>
              <w:ind w:right="18"/>
              <w:rPr>
                <w:szCs w:val="24"/>
              </w:rPr>
            </w:pPr>
            <w:r w:rsidRPr="00061640">
              <w:rPr>
                <w:rStyle w:val="normaltextrun"/>
                <w:szCs w:val="24"/>
              </w:rPr>
              <w:t>Klimaplan 2045</w:t>
            </w:r>
            <w:r w:rsidRPr="00061640">
              <w:rPr>
                <w:rStyle w:val="eop"/>
                <w:szCs w:val="24"/>
              </w:rPr>
              <w:t> </w:t>
            </w:r>
          </w:p>
        </w:tc>
        <w:tc>
          <w:tcPr>
            <w:tcW w:w="2094" w:type="dxa"/>
            <w:shd w:val="clear" w:color="auto" w:fill="D99594" w:themeFill="accent2" w:themeFillTint="99"/>
          </w:tcPr>
          <w:p w14:paraId="7CF8C3AB" w14:textId="77777777" w:rsidR="00D5306D" w:rsidRPr="00061640" w:rsidRDefault="00D5306D" w:rsidP="006E0769">
            <w:pPr>
              <w:pStyle w:val="paragraph"/>
              <w:spacing w:before="0" w:beforeAutospacing="0" w:after="0" w:afterAutospacing="0"/>
              <w:ind w:right="15"/>
              <w:textAlignment w:val="baseline"/>
              <w:rPr>
                <w:rFonts w:ascii="Segoe UI" w:hAnsi="Segoe UI" w:cs="Segoe UI"/>
              </w:rPr>
            </w:pPr>
            <w:r w:rsidRPr="00061640">
              <w:rPr>
                <w:rStyle w:val="normaltextrun"/>
                <w:rFonts w:ascii="Arial Narrow" w:hAnsi="Arial Narrow" w:cs="Segoe UI"/>
              </w:rPr>
              <w:t>MIL</w:t>
            </w:r>
            <w:r w:rsidRPr="00061640">
              <w:rPr>
                <w:rStyle w:val="eop"/>
                <w:rFonts w:ascii="Arial Narrow" w:hAnsi="Arial Narrow" w:cs="Segoe UI"/>
              </w:rPr>
              <w:t> </w:t>
            </w:r>
          </w:p>
          <w:p w14:paraId="6E7780FD" w14:textId="77777777" w:rsidR="00D5306D" w:rsidRPr="00061640" w:rsidRDefault="00D5306D" w:rsidP="006E0769">
            <w:pPr>
              <w:pStyle w:val="paragraph"/>
              <w:spacing w:before="0" w:beforeAutospacing="0" w:after="0" w:afterAutospacing="0"/>
              <w:ind w:right="15"/>
              <w:textAlignment w:val="baseline"/>
              <w:rPr>
                <w:rFonts w:ascii="Segoe UI" w:hAnsi="Segoe UI" w:cs="Segoe UI"/>
              </w:rPr>
            </w:pPr>
            <w:r w:rsidRPr="00061640">
              <w:rPr>
                <w:rStyle w:val="normaltextrun"/>
                <w:rFonts w:ascii="Arial Narrow" w:hAnsi="Arial Narrow" w:cs="Segoe UI"/>
              </w:rPr>
              <w:t>BBU</w:t>
            </w:r>
            <w:r w:rsidRPr="00061640">
              <w:rPr>
                <w:rStyle w:val="eop"/>
                <w:rFonts w:ascii="Arial Narrow" w:hAnsi="Arial Narrow" w:cs="Segoe UI"/>
              </w:rPr>
              <w:t> </w:t>
            </w:r>
          </w:p>
          <w:p w14:paraId="312D091A" w14:textId="23D6A806" w:rsidR="00D5306D" w:rsidRPr="00061640" w:rsidRDefault="00D5306D" w:rsidP="006E0769">
            <w:pPr>
              <w:pStyle w:val="GGO-Standard"/>
              <w:ind w:right="18"/>
              <w:rPr>
                <w:szCs w:val="24"/>
              </w:rPr>
            </w:pPr>
          </w:p>
        </w:tc>
        <w:tc>
          <w:tcPr>
            <w:tcW w:w="992" w:type="dxa"/>
            <w:shd w:val="clear" w:color="auto" w:fill="D99594" w:themeFill="accent2" w:themeFillTint="99"/>
          </w:tcPr>
          <w:p w14:paraId="27C2E531" w14:textId="799C4C23" w:rsidR="00D5306D" w:rsidRPr="00061640" w:rsidRDefault="00D5306D" w:rsidP="006E0769">
            <w:pPr>
              <w:pStyle w:val="GGO-Standard"/>
              <w:ind w:right="18"/>
              <w:rPr>
                <w:szCs w:val="24"/>
              </w:rPr>
            </w:pPr>
            <w:r w:rsidRPr="00061640">
              <w:rPr>
                <w:szCs w:val="24"/>
              </w:rPr>
              <w:t>1</w:t>
            </w:r>
          </w:p>
        </w:tc>
        <w:tc>
          <w:tcPr>
            <w:tcW w:w="1722" w:type="dxa"/>
            <w:shd w:val="clear" w:color="auto" w:fill="D99594" w:themeFill="accent2" w:themeFillTint="99"/>
          </w:tcPr>
          <w:p w14:paraId="7C21E002" w14:textId="77777777" w:rsidR="00D5306D" w:rsidRPr="00061640" w:rsidRDefault="00D5306D" w:rsidP="006E0769">
            <w:pPr>
              <w:rPr>
                <w:sz w:val="24"/>
              </w:rPr>
            </w:pPr>
            <w:r w:rsidRPr="00061640">
              <w:rPr>
                <w:rStyle w:val="normaltextrun"/>
                <w:sz w:val="24"/>
              </w:rPr>
              <w:t>Klima- und Energiestrategie</w:t>
            </w:r>
            <w:r w:rsidRPr="00061640">
              <w:rPr>
                <w:rStyle w:val="eop"/>
                <w:sz w:val="24"/>
              </w:rPr>
              <w:t> </w:t>
            </w:r>
          </w:p>
          <w:p w14:paraId="7ADF4BDC" w14:textId="77777777" w:rsidR="00D5306D" w:rsidRPr="00061640" w:rsidRDefault="00D5306D" w:rsidP="006E0769">
            <w:pPr>
              <w:pStyle w:val="GGO-Standard"/>
              <w:ind w:right="18"/>
              <w:rPr>
                <w:szCs w:val="24"/>
              </w:rPr>
            </w:pPr>
          </w:p>
        </w:tc>
        <w:tc>
          <w:tcPr>
            <w:tcW w:w="1559" w:type="dxa"/>
            <w:shd w:val="clear" w:color="auto" w:fill="D99594" w:themeFill="accent2" w:themeFillTint="99"/>
          </w:tcPr>
          <w:p w14:paraId="0214EEE6" w14:textId="77777777" w:rsidR="00D5306D" w:rsidRPr="00061640" w:rsidRDefault="00D5306D" w:rsidP="006E0769">
            <w:pPr>
              <w:pStyle w:val="paragraph"/>
              <w:spacing w:before="0" w:beforeAutospacing="0" w:after="0" w:afterAutospacing="0"/>
              <w:ind w:right="15"/>
              <w:textAlignment w:val="baseline"/>
              <w:rPr>
                <w:rFonts w:ascii="Segoe UI" w:hAnsi="Segoe UI" w:cs="Segoe UI"/>
              </w:rPr>
            </w:pPr>
            <w:r w:rsidRPr="00061640">
              <w:rPr>
                <w:rStyle w:val="normaltextrun"/>
                <w:rFonts w:ascii="Arial Narrow" w:hAnsi="Arial Narrow" w:cs="Segoe UI"/>
              </w:rPr>
              <w:t>AG Baukosten</w:t>
            </w:r>
            <w:r w:rsidRPr="00061640">
              <w:rPr>
                <w:rStyle w:val="eop"/>
                <w:rFonts w:ascii="Arial Narrow" w:hAnsi="Arial Narrow" w:cs="Segoe UI"/>
              </w:rPr>
              <w:t> </w:t>
            </w:r>
          </w:p>
          <w:p w14:paraId="781DB1BD" w14:textId="77777777" w:rsidR="00D5306D" w:rsidRPr="00061640" w:rsidRDefault="00D5306D" w:rsidP="006E0769">
            <w:pPr>
              <w:pStyle w:val="paragraph"/>
              <w:spacing w:before="0" w:beforeAutospacing="0" w:after="0" w:afterAutospacing="0"/>
              <w:ind w:right="15"/>
              <w:textAlignment w:val="baseline"/>
              <w:rPr>
                <w:rFonts w:ascii="Segoe UI" w:hAnsi="Segoe UI" w:cs="Segoe UI"/>
              </w:rPr>
            </w:pPr>
            <w:r w:rsidRPr="00061640">
              <w:rPr>
                <w:rStyle w:val="eop"/>
                <w:rFonts w:ascii="Arial Narrow" w:hAnsi="Arial Narrow" w:cs="Segoe UI"/>
              </w:rPr>
              <w:t> </w:t>
            </w:r>
          </w:p>
          <w:p w14:paraId="263884BE" w14:textId="77777777" w:rsidR="00D5306D" w:rsidRPr="00061640" w:rsidRDefault="00D5306D" w:rsidP="006E0769">
            <w:pPr>
              <w:pStyle w:val="paragraph"/>
              <w:spacing w:before="0" w:beforeAutospacing="0" w:after="0" w:afterAutospacing="0"/>
              <w:ind w:right="15"/>
              <w:textAlignment w:val="baseline"/>
              <w:rPr>
                <w:rFonts w:ascii="Segoe UI" w:hAnsi="Segoe UI" w:cs="Segoe UI"/>
              </w:rPr>
            </w:pPr>
            <w:r w:rsidRPr="00061640">
              <w:rPr>
                <w:rStyle w:val="normaltextrun"/>
                <w:rFonts w:ascii="Arial Narrow" w:hAnsi="Arial Narrow" w:cs="Segoe UI"/>
              </w:rPr>
              <w:t>AG Nebenkosten</w:t>
            </w:r>
            <w:r w:rsidRPr="00061640">
              <w:rPr>
                <w:rStyle w:val="eop"/>
                <w:rFonts w:ascii="Arial Narrow" w:hAnsi="Arial Narrow" w:cs="Segoe UI"/>
              </w:rPr>
              <w:t> </w:t>
            </w:r>
          </w:p>
          <w:p w14:paraId="542CCAE7" w14:textId="3A9BB253" w:rsidR="00D5306D" w:rsidRPr="00061640" w:rsidRDefault="00D5306D" w:rsidP="006E0769">
            <w:pPr>
              <w:pStyle w:val="GGO-Standard"/>
              <w:ind w:right="18"/>
              <w:rPr>
                <w:szCs w:val="24"/>
              </w:rPr>
            </w:pPr>
          </w:p>
        </w:tc>
        <w:tc>
          <w:tcPr>
            <w:tcW w:w="1418" w:type="dxa"/>
            <w:shd w:val="clear" w:color="auto" w:fill="D99594" w:themeFill="accent2" w:themeFillTint="99"/>
          </w:tcPr>
          <w:p w14:paraId="5113F645" w14:textId="77777777" w:rsidR="00D5306D" w:rsidRPr="00061640" w:rsidRDefault="00D5306D" w:rsidP="006E0769">
            <w:pPr>
              <w:rPr>
                <w:sz w:val="24"/>
              </w:rPr>
            </w:pPr>
            <w:r w:rsidRPr="00061640">
              <w:rPr>
                <w:rStyle w:val="normaltextrun"/>
                <w:sz w:val="24"/>
              </w:rPr>
              <w:t>22 / 24</w:t>
            </w:r>
            <w:r w:rsidRPr="00061640">
              <w:rPr>
                <w:rStyle w:val="eop"/>
                <w:sz w:val="24"/>
              </w:rPr>
              <w:t> </w:t>
            </w:r>
          </w:p>
          <w:p w14:paraId="5570E632" w14:textId="614938C6" w:rsidR="00D5306D" w:rsidRPr="00061640" w:rsidRDefault="00D5306D" w:rsidP="006E0769">
            <w:pPr>
              <w:pStyle w:val="GGO-Standard"/>
              <w:ind w:right="18"/>
              <w:rPr>
                <w:szCs w:val="24"/>
              </w:rPr>
            </w:pPr>
          </w:p>
        </w:tc>
        <w:tc>
          <w:tcPr>
            <w:tcW w:w="9384" w:type="dxa"/>
            <w:shd w:val="clear" w:color="auto" w:fill="D99594" w:themeFill="accent2" w:themeFillTint="99"/>
          </w:tcPr>
          <w:p w14:paraId="54145FCC"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Derzeit wird in BB federführend durch das MLUK der Klimaplan 2045 aufgestellt (mit dem Ziel der Klimaneutralität bis 2045).</w:t>
            </w:r>
            <w:r>
              <w:rPr>
                <w:rStyle w:val="eop"/>
                <w:rFonts w:ascii="Arial Narrow" w:hAnsi="Arial Narrow" w:cs="Segoe UI"/>
                <w:sz w:val="20"/>
                <w:szCs w:val="20"/>
              </w:rPr>
              <w:t> </w:t>
            </w:r>
          </w:p>
          <w:p w14:paraId="2CABEAC1"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Beginnend im März ist dazu ein breit angelegter Prozess zur Öffentlichkeitsbeteiligung geplant:</w:t>
            </w:r>
            <w:r>
              <w:rPr>
                <w:rStyle w:val="eop"/>
                <w:rFonts w:ascii="Arial Narrow" w:hAnsi="Arial Narrow" w:cs="Segoe UI"/>
                <w:sz w:val="20"/>
                <w:szCs w:val="20"/>
              </w:rPr>
              <w:t> </w:t>
            </w:r>
          </w:p>
          <w:p w14:paraId="5A59B931"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 Online-Befragung (offen für alle)</w:t>
            </w:r>
            <w:r>
              <w:rPr>
                <w:rStyle w:val="eop"/>
                <w:rFonts w:ascii="Arial Narrow" w:hAnsi="Arial Narrow" w:cs="Segoe UI"/>
                <w:sz w:val="20"/>
                <w:szCs w:val="20"/>
              </w:rPr>
              <w:t> </w:t>
            </w:r>
          </w:p>
          <w:p w14:paraId="3F2266CA"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 Stakeholder-Workshops (einige Bündnispartner sind in diesen Prozess eingebunden)</w:t>
            </w:r>
            <w:r>
              <w:rPr>
                <w:rStyle w:val="eop"/>
                <w:rFonts w:ascii="Arial Narrow" w:hAnsi="Arial Narrow" w:cs="Segoe UI"/>
                <w:sz w:val="20"/>
                <w:szCs w:val="20"/>
              </w:rPr>
              <w:t> </w:t>
            </w:r>
          </w:p>
          <w:p w14:paraId="25CE32FE"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 Kommunen-Workshops (noch keine Details bekannt, was genau geplant ist)</w:t>
            </w:r>
            <w:r>
              <w:rPr>
                <w:rStyle w:val="eop"/>
                <w:rFonts w:ascii="Arial Narrow" w:hAnsi="Arial Narrow" w:cs="Segoe UI"/>
                <w:sz w:val="20"/>
                <w:szCs w:val="20"/>
              </w:rPr>
              <w:t> </w:t>
            </w:r>
          </w:p>
          <w:p w14:paraId="72870B6B"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0"/>
                <w:szCs w:val="20"/>
              </w:rPr>
              <w:t> </w:t>
            </w:r>
          </w:p>
          <w:p w14:paraId="41CDFD36"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Noch vor der Sommerpause soll der Endbericht des Gutachters zum Klimaplan vorliegen.</w:t>
            </w:r>
            <w:r>
              <w:rPr>
                <w:rStyle w:val="eop"/>
                <w:rFonts w:ascii="Arial Narrow" w:hAnsi="Arial Narrow" w:cs="Segoe UI"/>
                <w:sz w:val="20"/>
                <w:szCs w:val="20"/>
              </w:rPr>
              <w:t> </w:t>
            </w:r>
          </w:p>
          <w:p w14:paraId="1677C57B"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0"/>
                <w:szCs w:val="20"/>
              </w:rPr>
              <w:t> </w:t>
            </w:r>
          </w:p>
          <w:p w14:paraId="0BDFB064"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Ein erster Entwurf des Klimaplans, der dann erneut in die Online-Beteiligung geht, soll kurz nach der Sommerpause vorliegen.</w:t>
            </w:r>
            <w:r>
              <w:rPr>
                <w:rStyle w:val="eop"/>
                <w:rFonts w:ascii="Arial Narrow" w:hAnsi="Arial Narrow" w:cs="Segoe UI"/>
                <w:sz w:val="20"/>
                <w:szCs w:val="20"/>
              </w:rPr>
              <w:t> </w:t>
            </w:r>
          </w:p>
          <w:p w14:paraId="1F7EA25B"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0"/>
                <w:szCs w:val="20"/>
              </w:rPr>
              <w:t> </w:t>
            </w:r>
          </w:p>
          <w:p w14:paraId="58272F1C"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Anknüpfungspunkte für das Bündnis sind sicherlich der Gebäudesektor (mit seinem noch zu definierenden Ziel für die Treibhausgasemissionen) sowie das Handlungsfeld „Wärmewende, Bauen, Wohnen“, das Maßnahmen in diesem Bereich bündeln soll.</w:t>
            </w:r>
            <w:r>
              <w:rPr>
                <w:rStyle w:val="eop"/>
                <w:rFonts w:ascii="Arial Narrow" w:hAnsi="Arial Narrow" w:cs="Segoe UI"/>
                <w:sz w:val="20"/>
                <w:szCs w:val="20"/>
              </w:rPr>
              <w:t> </w:t>
            </w:r>
          </w:p>
          <w:p w14:paraId="72472BE5" w14:textId="77777777" w:rsidR="00D5306D" w:rsidRDefault="00D5306D" w:rsidP="006E0769">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0"/>
                <w:szCs w:val="20"/>
              </w:rPr>
              <w:t> </w:t>
            </w:r>
          </w:p>
          <w:p w14:paraId="2E0CE6A5" w14:textId="2F6BF185" w:rsidR="00D5306D" w:rsidRPr="00E818D4" w:rsidRDefault="00D5306D" w:rsidP="006E0769">
            <w:r>
              <w:rPr>
                <w:rStyle w:val="normaltextrun"/>
                <w:rFonts w:cs="Segoe UI"/>
                <w:szCs w:val="20"/>
              </w:rPr>
              <w:t>Klimagesetzgebung in Brandenburg (BBU)</w:t>
            </w:r>
            <w:r>
              <w:rPr>
                <w:rStyle w:val="eop"/>
                <w:rFonts w:cs="Segoe UI"/>
                <w:szCs w:val="20"/>
              </w:rPr>
              <w:t> </w:t>
            </w:r>
          </w:p>
        </w:tc>
      </w:tr>
      <w:tr w:rsidR="006E0769" w14:paraId="0D2A704B" w14:textId="77777777" w:rsidTr="006E0769">
        <w:tc>
          <w:tcPr>
            <w:tcW w:w="3227" w:type="dxa"/>
            <w:shd w:val="clear" w:color="auto" w:fill="D99594" w:themeFill="accent2" w:themeFillTint="99"/>
          </w:tcPr>
          <w:p w14:paraId="55D780BF" w14:textId="5B1D4292" w:rsidR="00D5306D" w:rsidRPr="00061640" w:rsidRDefault="00D5306D" w:rsidP="006E0769">
            <w:pPr>
              <w:pStyle w:val="GGO-Standard"/>
              <w:ind w:right="18"/>
              <w:rPr>
                <w:szCs w:val="24"/>
              </w:rPr>
            </w:pPr>
            <w:r w:rsidRPr="00061640">
              <w:rPr>
                <w:rStyle w:val="normaltextrun"/>
                <w:szCs w:val="24"/>
              </w:rPr>
              <w:t>Klimaschutz und Denkmalschutz</w:t>
            </w:r>
            <w:r w:rsidRPr="00061640">
              <w:rPr>
                <w:rStyle w:val="eop"/>
                <w:szCs w:val="24"/>
              </w:rPr>
              <w:t> </w:t>
            </w:r>
          </w:p>
        </w:tc>
        <w:tc>
          <w:tcPr>
            <w:tcW w:w="2094" w:type="dxa"/>
            <w:shd w:val="clear" w:color="auto" w:fill="D99594" w:themeFill="accent2" w:themeFillTint="99"/>
          </w:tcPr>
          <w:p w14:paraId="045C5C66" w14:textId="77777777" w:rsidR="00D5306D" w:rsidRPr="000F222C" w:rsidRDefault="00D5306D" w:rsidP="006E0769">
            <w:pPr>
              <w:rPr>
                <w:rStyle w:val="normaltextrun"/>
                <w:sz w:val="24"/>
                <w:szCs w:val="36"/>
              </w:rPr>
            </w:pPr>
            <w:r w:rsidRPr="000F222C">
              <w:rPr>
                <w:rStyle w:val="normaltextrun"/>
                <w:sz w:val="24"/>
                <w:szCs w:val="36"/>
              </w:rPr>
              <w:t>BBU</w:t>
            </w:r>
          </w:p>
          <w:p w14:paraId="4772F242" w14:textId="0C8FD148" w:rsidR="00D5306D" w:rsidRPr="00061640" w:rsidRDefault="00D5306D" w:rsidP="006E0769">
            <w:pPr>
              <w:pStyle w:val="GGO-Standard"/>
              <w:ind w:right="18"/>
              <w:rPr>
                <w:szCs w:val="24"/>
              </w:rPr>
            </w:pPr>
          </w:p>
        </w:tc>
        <w:tc>
          <w:tcPr>
            <w:tcW w:w="992" w:type="dxa"/>
            <w:shd w:val="clear" w:color="auto" w:fill="D99594" w:themeFill="accent2" w:themeFillTint="99"/>
          </w:tcPr>
          <w:p w14:paraId="1FC4A3C6" w14:textId="66517318" w:rsidR="00D5306D" w:rsidRPr="00061640" w:rsidRDefault="00D5306D" w:rsidP="006E0769">
            <w:pPr>
              <w:pStyle w:val="GGO-Standard"/>
              <w:ind w:right="18"/>
              <w:rPr>
                <w:szCs w:val="24"/>
              </w:rPr>
            </w:pPr>
            <w:r w:rsidRPr="00061640">
              <w:rPr>
                <w:szCs w:val="24"/>
              </w:rPr>
              <w:t>1</w:t>
            </w:r>
          </w:p>
        </w:tc>
        <w:tc>
          <w:tcPr>
            <w:tcW w:w="1722" w:type="dxa"/>
            <w:shd w:val="clear" w:color="auto" w:fill="D99594" w:themeFill="accent2" w:themeFillTint="99"/>
          </w:tcPr>
          <w:p w14:paraId="55CB9595" w14:textId="5DB948D7" w:rsidR="00D5306D" w:rsidRPr="00061640" w:rsidRDefault="00D5306D" w:rsidP="006E0769">
            <w:pPr>
              <w:pStyle w:val="GGO-Standard"/>
              <w:ind w:right="18"/>
              <w:rPr>
                <w:szCs w:val="24"/>
              </w:rPr>
            </w:pPr>
            <w:r w:rsidRPr="00061640">
              <w:rPr>
                <w:rStyle w:val="normaltextrun"/>
                <w:szCs w:val="24"/>
              </w:rPr>
              <w:t>Klima- und Energiestrategie</w:t>
            </w:r>
            <w:r w:rsidRPr="00061640">
              <w:rPr>
                <w:rStyle w:val="eop"/>
                <w:szCs w:val="24"/>
              </w:rPr>
              <w:t> </w:t>
            </w:r>
          </w:p>
        </w:tc>
        <w:tc>
          <w:tcPr>
            <w:tcW w:w="1559" w:type="dxa"/>
            <w:shd w:val="clear" w:color="auto" w:fill="D99594" w:themeFill="accent2" w:themeFillTint="99"/>
          </w:tcPr>
          <w:p w14:paraId="7E3646DF" w14:textId="282C5A3E" w:rsidR="00D5306D" w:rsidRPr="00061640" w:rsidRDefault="00D5306D" w:rsidP="006E0769">
            <w:pPr>
              <w:pStyle w:val="GGO-Standard"/>
              <w:ind w:right="18"/>
              <w:rPr>
                <w:szCs w:val="24"/>
              </w:rPr>
            </w:pPr>
          </w:p>
        </w:tc>
        <w:tc>
          <w:tcPr>
            <w:tcW w:w="1418" w:type="dxa"/>
            <w:shd w:val="clear" w:color="auto" w:fill="D99594" w:themeFill="accent2" w:themeFillTint="99"/>
          </w:tcPr>
          <w:p w14:paraId="0349DFBD" w14:textId="488EB2D9" w:rsidR="00D5306D" w:rsidRPr="00061640" w:rsidRDefault="00D5306D" w:rsidP="006E0769">
            <w:pPr>
              <w:pStyle w:val="GGO-Standard"/>
              <w:ind w:right="18"/>
              <w:rPr>
                <w:szCs w:val="24"/>
              </w:rPr>
            </w:pPr>
          </w:p>
        </w:tc>
        <w:tc>
          <w:tcPr>
            <w:tcW w:w="9384" w:type="dxa"/>
            <w:shd w:val="clear" w:color="auto" w:fill="D99594" w:themeFill="accent2" w:themeFillTint="99"/>
          </w:tcPr>
          <w:p w14:paraId="4418F98D" w14:textId="77777777" w:rsidR="00D5306D" w:rsidRDefault="00D5306D" w:rsidP="006E0769">
            <w:pPr>
              <w:pStyle w:val="GGO-Standard"/>
              <w:ind w:right="18"/>
            </w:pPr>
          </w:p>
        </w:tc>
      </w:tr>
      <w:tr w:rsidR="00D5306D" w14:paraId="2567EC34" w14:textId="77777777" w:rsidTr="006E0769">
        <w:tc>
          <w:tcPr>
            <w:tcW w:w="3227" w:type="dxa"/>
            <w:shd w:val="clear" w:color="auto" w:fill="E5B8B7" w:themeFill="accent2" w:themeFillTint="66"/>
          </w:tcPr>
          <w:p w14:paraId="3F543F4C" w14:textId="77777777" w:rsidR="00D5306D" w:rsidRPr="00061640" w:rsidRDefault="00D5306D" w:rsidP="006E0769">
            <w:pPr>
              <w:pStyle w:val="paragraph"/>
              <w:spacing w:before="0" w:beforeAutospacing="0" w:after="0" w:afterAutospacing="0"/>
              <w:ind w:right="15"/>
              <w:textAlignment w:val="baseline"/>
              <w:rPr>
                <w:rFonts w:ascii="Segoe UI" w:hAnsi="Segoe UI" w:cs="Segoe UI"/>
              </w:rPr>
            </w:pPr>
            <w:r w:rsidRPr="00061640">
              <w:rPr>
                <w:rStyle w:val="normaltextrun"/>
                <w:rFonts w:ascii="Arial Narrow" w:hAnsi="Arial Narrow" w:cs="Segoe UI"/>
              </w:rPr>
              <w:t>Ländlicher Raum </w:t>
            </w:r>
            <w:r w:rsidRPr="00061640">
              <w:rPr>
                <w:rStyle w:val="eop"/>
                <w:rFonts w:ascii="Arial Narrow" w:hAnsi="Arial Narrow" w:cs="Segoe UI"/>
              </w:rPr>
              <w:t> </w:t>
            </w:r>
          </w:p>
          <w:p w14:paraId="1E0D26F8" w14:textId="5D61AFF3" w:rsidR="00D5306D" w:rsidRPr="000F222C" w:rsidRDefault="00D5306D" w:rsidP="006E0769">
            <w:pPr>
              <w:pStyle w:val="paragraph"/>
              <w:spacing w:before="0" w:beforeAutospacing="0" w:after="0" w:afterAutospacing="0"/>
              <w:ind w:right="15"/>
              <w:textAlignment w:val="baseline"/>
              <w:rPr>
                <w:rFonts w:ascii="Segoe UI" w:hAnsi="Segoe UI" w:cs="Segoe UI"/>
                <w:sz w:val="22"/>
                <w:szCs w:val="22"/>
              </w:rPr>
            </w:pPr>
            <w:r w:rsidRPr="000F222C">
              <w:rPr>
                <w:rStyle w:val="normaltextrun"/>
                <w:rFonts w:ascii="Arial Narrow" w:hAnsi="Arial Narrow" w:cs="Segoe UI"/>
                <w:sz w:val="22"/>
                <w:szCs w:val="22"/>
              </w:rPr>
              <w:t>Demografische Entwicklungen, Digitalisierung</w:t>
            </w:r>
            <w:r w:rsidR="000F222C">
              <w:rPr>
                <w:rStyle w:val="normaltextrun"/>
                <w:rFonts w:ascii="Arial Narrow" w:hAnsi="Arial Narrow" w:cs="Segoe UI"/>
                <w:sz w:val="22"/>
                <w:szCs w:val="22"/>
              </w:rPr>
              <w:t xml:space="preserve"> und </w:t>
            </w:r>
            <w:r w:rsidRPr="000F222C">
              <w:rPr>
                <w:rStyle w:val="normaltextrun"/>
                <w:rFonts w:ascii="Arial Narrow" w:hAnsi="Arial Narrow" w:cs="Segoe UI"/>
                <w:sz w:val="22"/>
                <w:szCs w:val="22"/>
              </w:rPr>
              <w:t>alternative Arbeits- und Wohnformen</w:t>
            </w:r>
            <w:r w:rsidRPr="000F222C">
              <w:rPr>
                <w:rStyle w:val="eop"/>
                <w:rFonts w:ascii="Arial Narrow" w:hAnsi="Arial Narrow" w:cs="Segoe UI"/>
                <w:sz w:val="22"/>
                <w:szCs w:val="22"/>
              </w:rPr>
              <w:t> </w:t>
            </w:r>
          </w:p>
          <w:p w14:paraId="68761100" w14:textId="77777777" w:rsidR="00D5306D" w:rsidRPr="00061640" w:rsidRDefault="00D5306D" w:rsidP="006E0769">
            <w:pPr>
              <w:pStyle w:val="GGO-Standard"/>
              <w:ind w:right="18"/>
              <w:rPr>
                <w:szCs w:val="24"/>
              </w:rPr>
            </w:pPr>
          </w:p>
        </w:tc>
        <w:tc>
          <w:tcPr>
            <w:tcW w:w="2094" w:type="dxa"/>
            <w:shd w:val="clear" w:color="auto" w:fill="E5B8B7" w:themeFill="accent2" w:themeFillTint="66"/>
          </w:tcPr>
          <w:p w14:paraId="0DD2EAA8" w14:textId="77777777" w:rsidR="00D5306D" w:rsidRPr="00061640" w:rsidRDefault="00D5306D" w:rsidP="006E0769">
            <w:pPr>
              <w:pStyle w:val="paragraph"/>
              <w:spacing w:before="0" w:beforeAutospacing="0" w:after="0" w:afterAutospacing="0"/>
              <w:ind w:right="15"/>
              <w:textAlignment w:val="baseline"/>
              <w:rPr>
                <w:rFonts w:ascii="Segoe UI" w:hAnsi="Segoe UI" w:cs="Segoe UI"/>
              </w:rPr>
            </w:pPr>
            <w:r w:rsidRPr="00061640">
              <w:rPr>
                <w:rStyle w:val="normaltextrun"/>
                <w:rFonts w:ascii="Arial Narrow" w:hAnsi="Arial Narrow" w:cs="Segoe UI"/>
              </w:rPr>
              <w:t>MIL</w:t>
            </w:r>
            <w:r w:rsidRPr="00061640">
              <w:rPr>
                <w:rStyle w:val="eop"/>
                <w:rFonts w:ascii="Arial Narrow" w:hAnsi="Arial Narrow" w:cs="Segoe UI"/>
              </w:rPr>
              <w:t> </w:t>
            </w:r>
          </w:p>
          <w:p w14:paraId="6F80F77C" w14:textId="77777777" w:rsidR="00D5306D" w:rsidRPr="00061640" w:rsidRDefault="00D5306D" w:rsidP="006E0769">
            <w:pPr>
              <w:pStyle w:val="paragraph"/>
              <w:spacing w:before="0" w:beforeAutospacing="0" w:after="0" w:afterAutospacing="0"/>
              <w:ind w:right="15"/>
              <w:textAlignment w:val="baseline"/>
              <w:rPr>
                <w:rFonts w:ascii="Segoe UI" w:hAnsi="Segoe UI" w:cs="Segoe UI"/>
              </w:rPr>
            </w:pPr>
            <w:r w:rsidRPr="00061640">
              <w:rPr>
                <w:rStyle w:val="normaltextrun"/>
                <w:rFonts w:ascii="Arial Narrow" w:hAnsi="Arial Narrow" w:cs="Segoe UI"/>
              </w:rPr>
              <w:t>BBU</w:t>
            </w:r>
            <w:r w:rsidRPr="00061640">
              <w:rPr>
                <w:rStyle w:val="eop"/>
                <w:rFonts w:ascii="Arial Narrow" w:hAnsi="Arial Narrow" w:cs="Segoe UI"/>
              </w:rPr>
              <w:t> </w:t>
            </w:r>
          </w:p>
          <w:p w14:paraId="14770B30" w14:textId="799CC232" w:rsidR="00D5306D" w:rsidRPr="00061640" w:rsidRDefault="00D5306D" w:rsidP="006E0769">
            <w:pPr>
              <w:pStyle w:val="GGO-Standard"/>
              <w:ind w:right="18"/>
              <w:rPr>
                <w:szCs w:val="24"/>
              </w:rPr>
            </w:pPr>
          </w:p>
        </w:tc>
        <w:tc>
          <w:tcPr>
            <w:tcW w:w="992" w:type="dxa"/>
            <w:shd w:val="clear" w:color="auto" w:fill="E5B8B7" w:themeFill="accent2" w:themeFillTint="66"/>
          </w:tcPr>
          <w:p w14:paraId="35F4F047" w14:textId="41A342B0" w:rsidR="00D5306D" w:rsidRPr="00061640" w:rsidRDefault="00D5306D" w:rsidP="006E0769">
            <w:pPr>
              <w:pStyle w:val="GGO-Standard"/>
              <w:ind w:right="18"/>
              <w:rPr>
                <w:szCs w:val="24"/>
              </w:rPr>
            </w:pPr>
            <w:r w:rsidRPr="00061640">
              <w:rPr>
                <w:szCs w:val="24"/>
              </w:rPr>
              <w:t>2</w:t>
            </w:r>
          </w:p>
        </w:tc>
        <w:tc>
          <w:tcPr>
            <w:tcW w:w="1722" w:type="dxa"/>
            <w:shd w:val="clear" w:color="auto" w:fill="E5B8B7" w:themeFill="accent2" w:themeFillTint="66"/>
          </w:tcPr>
          <w:p w14:paraId="10B2A458" w14:textId="2F42307B" w:rsidR="00D5306D" w:rsidRPr="00061640" w:rsidRDefault="00D5306D" w:rsidP="006E0769">
            <w:pPr>
              <w:pStyle w:val="GGO-Standard"/>
              <w:ind w:right="18"/>
              <w:rPr>
                <w:szCs w:val="24"/>
              </w:rPr>
            </w:pPr>
            <w:r w:rsidRPr="00061640">
              <w:rPr>
                <w:rStyle w:val="normaltextrun"/>
                <w:szCs w:val="24"/>
              </w:rPr>
              <w:t>Ländlicher Raum</w:t>
            </w:r>
            <w:r w:rsidRPr="00061640">
              <w:rPr>
                <w:rStyle w:val="eop"/>
                <w:szCs w:val="24"/>
              </w:rPr>
              <w:t> </w:t>
            </w:r>
          </w:p>
        </w:tc>
        <w:tc>
          <w:tcPr>
            <w:tcW w:w="1559" w:type="dxa"/>
            <w:shd w:val="clear" w:color="auto" w:fill="E5B8B7" w:themeFill="accent2" w:themeFillTint="66"/>
          </w:tcPr>
          <w:p w14:paraId="30578190" w14:textId="194AB0A8" w:rsidR="00D5306D" w:rsidRPr="00061640" w:rsidRDefault="00D5306D" w:rsidP="006E0769">
            <w:pPr>
              <w:pStyle w:val="GGO-Standard"/>
              <w:ind w:right="18"/>
              <w:rPr>
                <w:szCs w:val="24"/>
              </w:rPr>
            </w:pPr>
          </w:p>
        </w:tc>
        <w:tc>
          <w:tcPr>
            <w:tcW w:w="1418" w:type="dxa"/>
            <w:shd w:val="clear" w:color="auto" w:fill="E5B8B7" w:themeFill="accent2" w:themeFillTint="66"/>
          </w:tcPr>
          <w:p w14:paraId="6AD2ED90" w14:textId="77777777" w:rsidR="00D5306D" w:rsidRPr="00061640" w:rsidRDefault="00D5306D" w:rsidP="006E0769">
            <w:pPr>
              <w:rPr>
                <w:sz w:val="24"/>
              </w:rPr>
            </w:pPr>
            <w:r w:rsidRPr="00061640">
              <w:rPr>
                <w:rStyle w:val="normaltextrun"/>
                <w:sz w:val="24"/>
              </w:rPr>
              <w:t>22 / 23</w:t>
            </w:r>
            <w:r w:rsidRPr="00061640">
              <w:rPr>
                <w:rStyle w:val="eop"/>
                <w:sz w:val="24"/>
              </w:rPr>
              <w:t> </w:t>
            </w:r>
          </w:p>
          <w:p w14:paraId="281230A1" w14:textId="6167EBEE" w:rsidR="00D5306D" w:rsidRPr="00061640" w:rsidRDefault="00D5306D" w:rsidP="006E0769">
            <w:pPr>
              <w:pStyle w:val="GGO-Standard"/>
              <w:ind w:right="18"/>
              <w:rPr>
                <w:szCs w:val="24"/>
              </w:rPr>
            </w:pPr>
          </w:p>
        </w:tc>
        <w:tc>
          <w:tcPr>
            <w:tcW w:w="9384" w:type="dxa"/>
            <w:shd w:val="clear" w:color="auto" w:fill="E5B8B7" w:themeFill="accent2" w:themeFillTint="66"/>
          </w:tcPr>
          <w:p w14:paraId="38F0A0ED" w14:textId="77777777" w:rsidR="00D5306D" w:rsidRDefault="00D5306D" w:rsidP="006E0769">
            <w:pPr>
              <w:pStyle w:val="paragraph"/>
              <w:spacing w:before="0" w:beforeAutospacing="0" w:after="0" w:afterAutospacing="0"/>
              <w:ind w:right="15"/>
              <w:textAlignment w:val="baseline"/>
              <w:rPr>
                <w:rFonts w:ascii="Segoe UI" w:hAnsi="Segoe UI" w:cs="Segoe UI"/>
                <w:sz w:val="18"/>
                <w:szCs w:val="18"/>
              </w:rPr>
            </w:pPr>
            <w:r>
              <w:rPr>
                <w:rStyle w:val="normaltextrun"/>
                <w:rFonts w:ascii="Arial Narrow" w:hAnsi="Arial Narrow" w:cs="Segoe UI"/>
                <w:sz w:val="20"/>
                <w:szCs w:val="20"/>
              </w:rPr>
              <w:t>Strukturwandel in der Lausitz</w:t>
            </w:r>
            <w:r>
              <w:rPr>
                <w:rStyle w:val="eop"/>
                <w:rFonts w:ascii="Arial Narrow" w:hAnsi="Arial Narrow" w:cs="Segoe UI"/>
                <w:sz w:val="20"/>
                <w:szCs w:val="20"/>
              </w:rPr>
              <w:t> </w:t>
            </w:r>
          </w:p>
          <w:p w14:paraId="025A886E" w14:textId="77777777" w:rsidR="00D5306D" w:rsidRDefault="00D5306D" w:rsidP="006E0769">
            <w:pPr>
              <w:pStyle w:val="paragraph"/>
              <w:spacing w:before="0" w:beforeAutospacing="0" w:after="0" w:afterAutospacing="0"/>
              <w:ind w:right="15"/>
              <w:textAlignment w:val="baseline"/>
              <w:rPr>
                <w:rFonts w:ascii="Segoe UI" w:hAnsi="Segoe UI" w:cs="Segoe UI"/>
                <w:sz w:val="18"/>
                <w:szCs w:val="18"/>
              </w:rPr>
            </w:pPr>
            <w:r>
              <w:rPr>
                <w:rStyle w:val="normaltextrun"/>
                <w:rFonts w:ascii="Arial Narrow" w:hAnsi="Arial Narrow" w:cs="Segoe UI"/>
                <w:sz w:val="20"/>
                <w:szCs w:val="20"/>
              </w:rPr>
              <w:t>Projekt ELER: Anknüpfungspunkte zum Wohnungsbau, ganzheitliche Betrachtung wünschenswert </w:t>
            </w:r>
            <w:r>
              <w:rPr>
                <w:rStyle w:val="eop"/>
                <w:rFonts w:ascii="Arial Narrow" w:hAnsi="Arial Narrow" w:cs="Segoe UI"/>
                <w:sz w:val="20"/>
                <w:szCs w:val="20"/>
              </w:rPr>
              <w:t> </w:t>
            </w:r>
          </w:p>
          <w:p w14:paraId="66309FC0" w14:textId="77777777" w:rsidR="00D5306D" w:rsidRDefault="00D5306D" w:rsidP="006E0769">
            <w:pPr>
              <w:pStyle w:val="paragraph"/>
              <w:spacing w:before="0" w:beforeAutospacing="0" w:after="0" w:afterAutospacing="0"/>
              <w:ind w:right="15"/>
              <w:textAlignment w:val="baseline"/>
              <w:rPr>
                <w:rFonts w:ascii="Segoe UI" w:hAnsi="Segoe UI" w:cs="Segoe UI"/>
                <w:sz w:val="18"/>
                <w:szCs w:val="18"/>
              </w:rPr>
            </w:pPr>
            <w:r>
              <w:rPr>
                <w:rStyle w:val="eop"/>
                <w:rFonts w:ascii="Arial Narrow" w:hAnsi="Arial Narrow" w:cs="Segoe UI"/>
                <w:sz w:val="20"/>
                <w:szCs w:val="20"/>
              </w:rPr>
              <w:t> </w:t>
            </w:r>
          </w:p>
          <w:p w14:paraId="5CE0569F" w14:textId="77777777" w:rsidR="00D5306D" w:rsidRDefault="00D5306D" w:rsidP="006E0769">
            <w:pPr>
              <w:pStyle w:val="GGO-Standard"/>
              <w:ind w:right="18"/>
            </w:pPr>
          </w:p>
        </w:tc>
      </w:tr>
      <w:tr w:rsidR="00D5306D" w14:paraId="61BC32AC" w14:textId="77777777" w:rsidTr="006E0769">
        <w:trPr>
          <w:trHeight w:val="697"/>
        </w:trPr>
        <w:tc>
          <w:tcPr>
            <w:tcW w:w="3227" w:type="dxa"/>
            <w:shd w:val="clear" w:color="auto" w:fill="F2DBDB" w:themeFill="accent2" w:themeFillTint="33"/>
          </w:tcPr>
          <w:p w14:paraId="297689EA" w14:textId="726D8701" w:rsidR="00D5306D" w:rsidRPr="00061640" w:rsidRDefault="00D5306D" w:rsidP="006E0769">
            <w:pPr>
              <w:pStyle w:val="GGO-Standard"/>
              <w:ind w:right="18"/>
              <w:rPr>
                <w:szCs w:val="24"/>
              </w:rPr>
            </w:pPr>
            <w:r w:rsidRPr="00061640">
              <w:rPr>
                <w:rStyle w:val="normaltextrun"/>
                <w:szCs w:val="24"/>
              </w:rPr>
              <w:t>Neue Wohnformen in den Städten des Landes Brandenburg</w:t>
            </w:r>
            <w:r w:rsidRPr="00061640">
              <w:rPr>
                <w:rStyle w:val="eop"/>
                <w:szCs w:val="24"/>
              </w:rPr>
              <w:t> </w:t>
            </w:r>
          </w:p>
        </w:tc>
        <w:tc>
          <w:tcPr>
            <w:tcW w:w="2094" w:type="dxa"/>
            <w:shd w:val="clear" w:color="auto" w:fill="F2DBDB" w:themeFill="accent2" w:themeFillTint="33"/>
          </w:tcPr>
          <w:p w14:paraId="6EE124AD" w14:textId="77777777" w:rsidR="00D5306D" w:rsidRPr="00061640" w:rsidRDefault="00D5306D" w:rsidP="006E0769">
            <w:pPr>
              <w:rPr>
                <w:sz w:val="24"/>
              </w:rPr>
            </w:pPr>
            <w:r w:rsidRPr="00061640">
              <w:rPr>
                <w:rStyle w:val="normaltextrun"/>
                <w:sz w:val="24"/>
              </w:rPr>
              <w:t>Städteforum</w:t>
            </w:r>
            <w:r w:rsidRPr="00061640">
              <w:rPr>
                <w:rStyle w:val="eop"/>
                <w:sz w:val="24"/>
              </w:rPr>
              <w:t> </w:t>
            </w:r>
          </w:p>
          <w:p w14:paraId="4395A73B" w14:textId="77777777" w:rsidR="00D5306D" w:rsidRPr="00061640" w:rsidRDefault="00D5306D" w:rsidP="006E0769">
            <w:pPr>
              <w:pStyle w:val="GGO-Standard"/>
              <w:ind w:right="18"/>
              <w:rPr>
                <w:szCs w:val="24"/>
              </w:rPr>
            </w:pPr>
          </w:p>
        </w:tc>
        <w:tc>
          <w:tcPr>
            <w:tcW w:w="992" w:type="dxa"/>
            <w:shd w:val="clear" w:color="auto" w:fill="F2DBDB" w:themeFill="accent2" w:themeFillTint="33"/>
          </w:tcPr>
          <w:p w14:paraId="5F3D5860" w14:textId="4E48EFAB" w:rsidR="00D5306D" w:rsidRPr="00061640" w:rsidRDefault="00D5306D" w:rsidP="006E0769">
            <w:pPr>
              <w:pStyle w:val="GGO-Standard"/>
              <w:ind w:right="18"/>
              <w:rPr>
                <w:szCs w:val="24"/>
              </w:rPr>
            </w:pPr>
            <w:r w:rsidRPr="00061640">
              <w:rPr>
                <w:szCs w:val="24"/>
              </w:rPr>
              <w:t>3</w:t>
            </w:r>
          </w:p>
        </w:tc>
        <w:tc>
          <w:tcPr>
            <w:tcW w:w="1722" w:type="dxa"/>
            <w:shd w:val="clear" w:color="auto" w:fill="F2DBDB" w:themeFill="accent2" w:themeFillTint="33"/>
          </w:tcPr>
          <w:p w14:paraId="5F1F3F79" w14:textId="77777777" w:rsidR="00D5306D" w:rsidRPr="00061640" w:rsidRDefault="00D5306D" w:rsidP="006E0769">
            <w:pPr>
              <w:rPr>
                <w:sz w:val="24"/>
              </w:rPr>
            </w:pPr>
            <w:r w:rsidRPr="00061640">
              <w:rPr>
                <w:rStyle w:val="normaltextrun"/>
                <w:sz w:val="24"/>
              </w:rPr>
              <w:t>Zukunftsfähig Wohnen</w:t>
            </w:r>
            <w:r w:rsidRPr="00061640">
              <w:rPr>
                <w:rStyle w:val="eop"/>
                <w:sz w:val="24"/>
              </w:rPr>
              <w:t> </w:t>
            </w:r>
          </w:p>
          <w:p w14:paraId="4F7441D3" w14:textId="77777777" w:rsidR="00D5306D" w:rsidRPr="00061640" w:rsidRDefault="00D5306D" w:rsidP="006E0769">
            <w:pPr>
              <w:pStyle w:val="GGO-Standard"/>
              <w:ind w:right="18"/>
              <w:rPr>
                <w:szCs w:val="24"/>
              </w:rPr>
            </w:pPr>
          </w:p>
        </w:tc>
        <w:tc>
          <w:tcPr>
            <w:tcW w:w="1559" w:type="dxa"/>
            <w:shd w:val="clear" w:color="auto" w:fill="F2DBDB" w:themeFill="accent2" w:themeFillTint="33"/>
          </w:tcPr>
          <w:p w14:paraId="3A0E2B85" w14:textId="4CD2E251" w:rsidR="00D5306D" w:rsidRPr="00061640" w:rsidRDefault="00D5306D" w:rsidP="006E0769">
            <w:pPr>
              <w:pStyle w:val="GGO-Standard"/>
              <w:ind w:right="18"/>
              <w:rPr>
                <w:szCs w:val="24"/>
              </w:rPr>
            </w:pPr>
          </w:p>
        </w:tc>
        <w:tc>
          <w:tcPr>
            <w:tcW w:w="1418" w:type="dxa"/>
            <w:shd w:val="clear" w:color="auto" w:fill="F2DBDB" w:themeFill="accent2" w:themeFillTint="33"/>
          </w:tcPr>
          <w:p w14:paraId="4CA86E6C" w14:textId="514123B4" w:rsidR="00D5306D" w:rsidRPr="00061640" w:rsidRDefault="00D5306D" w:rsidP="006E0769">
            <w:pPr>
              <w:pStyle w:val="GGO-Standard"/>
              <w:ind w:right="18"/>
              <w:rPr>
                <w:szCs w:val="24"/>
              </w:rPr>
            </w:pPr>
          </w:p>
        </w:tc>
        <w:tc>
          <w:tcPr>
            <w:tcW w:w="9384" w:type="dxa"/>
            <w:shd w:val="clear" w:color="auto" w:fill="F2DBDB" w:themeFill="accent2" w:themeFillTint="33"/>
          </w:tcPr>
          <w:p w14:paraId="4B0387E8" w14:textId="77777777" w:rsidR="00D5306D" w:rsidRDefault="00D5306D" w:rsidP="006E0769">
            <w:pPr>
              <w:pStyle w:val="paragraph"/>
              <w:spacing w:before="0" w:beforeAutospacing="0" w:after="0" w:afterAutospacing="0"/>
              <w:ind w:right="15"/>
              <w:textAlignment w:val="baseline"/>
              <w:rPr>
                <w:rFonts w:ascii="Segoe UI" w:hAnsi="Segoe UI" w:cs="Segoe UI"/>
                <w:sz w:val="18"/>
                <w:szCs w:val="18"/>
              </w:rPr>
            </w:pPr>
            <w:r>
              <w:rPr>
                <w:rStyle w:val="normaltextrun"/>
                <w:rFonts w:ascii="Arial Narrow" w:hAnsi="Arial Narrow" w:cs="Segoe UI"/>
                <w:sz w:val="20"/>
                <w:szCs w:val="20"/>
              </w:rPr>
              <w:t>Andockend und vertiefend zum Wohnungspolitischen Kompass sollte die Nachfrage nach neuen Wohnformen in den Städten des Landes Brandenburg genauer in den Blick genommen werden: Welche Wohnformen fragen Zuziehende in Brandenburger Städte nach? Finden potenziell Zuziehende in den Städten Angebote, die zu ihren Wohnwünschen passen? Welche Wohnformen müssen ggfs. stärker in den Blick genommen werden (bspw. gemeinschaftliches Bauen und Wohnen, geteilte Gemeinschaftsflächen)?</w:t>
            </w:r>
            <w:r>
              <w:rPr>
                <w:rStyle w:val="eop"/>
                <w:rFonts w:ascii="Arial Narrow" w:hAnsi="Arial Narrow" w:cs="Segoe UI"/>
                <w:sz w:val="20"/>
                <w:szCs w:val="20"/>
              </w:rPr>
              <w:t> </w:t>
            </w:r>
          </w:p>
          <w:p w14:paraId="6181AF1D" w14:textId="77777777" w:rsidR="00D5306D" w:rsidRDefault="00D5306D" w:rsidP="006E0769">
            <w:pPr>
              <w:pStyle w:val="paragraph"/>
              <w:spacing w:before="0" w:beforeAutospacing="0" w:after="0" w:afterAutospacing="0"/>
              <w:ind w:right="15"/>
              <w:textAlignment w:val="baseline"/>
              <w:rPr>
                <w:rFonts w:ascii="Segoe UI" w:hAnsi="Segoe UI" w:cs="Segoe UI"/>
                <w:sz w:val="18"/>
                <w:szCs w:val="18"/>
              </w:rPr>
            </w:pPr>
            <w:r>
              <w:rPr>
                <w:rStyle w:val="eop"/>
                <w:rFonts w:ascii="Arial Narrow" w:hAnsi="Arial Narrow" w:cs="Segoe UI"/>
                <w:sz w:val="20"/>
                <w:szCs w:val="20"/>
              </w:rPr>
              <w:t> </w:t>
            </w:r>
          </w:p>
          <w:p w14:paraId="4727D196" w14:textId="77777777" w:rsidR="00D5306D" w:rsidRDefault="00D5306D" w:rsidP="006E0769">
            <w:pPr>
              <w:pStyle w:val="paragraph"/>
              <w:spacing w:before="0" w:beforeAutospacing="0" w:after="0" w:afterAutospacing="0"/>
              <w:ind w:right="15"/>
              <w:textAlignment w:val="baseline"/>
              <w:rPr>
                <w:rFonts w:ascii="Segoe UI" w:hAnsi="Segoe UI" w:cs="Segoe UI"/>
                <w:sz w:val="18"/>
                <w:szCs w:val="18"/>
              </w:rPr>
            </w:pPr>
            <w:r>
              <w:rPr>
                <w:rStyle w:val="normaltextrun"/>
                <w:rFonts w:ascii="Arial Narrow" w:hAnsi="Arial Narrow" w:cs="Segoe UI"/>
                <w:sz w:val="20"/>
                <w:szCs w:val="20"/>
              </w:rPr>
              <w:t>Nachqualifizierung des Wohnungsbestandes und auch in Regionen ohne großen Zuzug: Überlegungen, wie lassen sich Wohnungssuchende für weiter entfernte Standorte begeistern? Wie können Kommunen und Wohnungsunternehmen sich mit Ausrichtung bestimmter Wohnangebote auf den Bestand / Zuzug sichern</w:t>
            </w:r>
            <w:r>
              <w:rPr>
                <w:rStyle w:val="eop"/>
                <w:rFonts w:ascii="Arial Narrow" w:hAnsi="Arial Narrow" w:cs="Segoe UI"/>
                <w:sz w:val="20"/>
                <w:szCs w:val="20"/>
              </w:rPr>
              <w:t> </w:t>
            </w:r>
          </w:p>
          <w:p w14:paraId="74A10EA8" w14:textId="77777777" w:rsidR="00D5306D" w:rsidRDefault="00D5306D" w:rsidP="006E0769">
            <w:pPr>
              <w:pStyle w:val="GGO-Standard"/>
              <w:ind w:right="18"/>
            </w:pPr>
          </w:p>
        </w:tc>
      </w:tr>
      <w:tr w:rsidR="00D5306D" w14:paraId="28FBE993" w14:textId="77777777" w:rsidTr="006E0769">
        <w:trPr>
          <w:trHeight w:val="697"/>
        </w:trPr>
        <w:tc>
          <w:tcPr>
            <w:tcW w:w="3227" w:type="dxa"/>
            <w:shd w:val="clear" w:color="auto" w:fill="F2DBDB" w:themeFill="accent2" w:themeFillTint="33"/>
          </w:tcPr>
          <w:p w14:paraId="3348F8E4" w14:textId="6A3BD16D" w:rsidR="00D5306D" w:rsidRPr="00061640" w:rsidRDefault="00D5306D" w:rsidP="006E0769">
            <w:pPr>
              <w:pStyle w:val="GGO-Standard"/>
              <w:ind w:right="18"/>
              <w:rPr>
                <w:szCs w:val="24"/>
              </w:rPr>
            </w:pPr>
            <w:r w:rsidRPr="00061640">
              <w:rPr>
                <w:rStyle w:val="normaltextrun"/>
                <w:szCs w:val="24"/>
              </w:rPr>
              <w:lastRenderedPageBreak/>
              <w:t>Ermöglichung neuer Wohn- und Pflegekonzepte für Seniorinnen</w:t>
            </w:r>
            <w:r w:rsidRPr="00061640">
              <w:rPr>
                <w:rStyle w:val="normaltextrun"/>
                <w:b/>
                <w:bCs/>
                <w:szCs w:val="24"/>
              </w:rPr>
              <w:t xml:space="preserve"> </w:t>
            </w:r>
            <w:r w:rsidRPr="00061640">
              <w:rPr>
                <w:rStyle w:val="normaltextrun"/>
                <w:szCs w:val="24"/>
              </w:rPr>
              <w:t>und Senioren</w:t>
            </w:r>
            <w:r w:rsidRPr="00061640">
              <w:rPr>
                <w:rStyle w:val="eop"/>
                <w:szCs w:val="24"/>
              </w:rPr>
              <w:t> </w:t>
            </w:r>
          </w:p>
        </w:tc>
        <w:tc>
          <w:tcPr>
            <w:tcW w:w="2094" w:type="dxa"/>
            <w:shd w:val="clear" w:color="auto" w:fill="F2DBDB" w:themeFill="accent2" w:themeFillTint="33"/>
          </w:tcPr>
          <w:p w14:paraId="118102BF" w14:textId="13DE2787" w:rsidR="00D5306D" w:rsidRPr="00061640" w:rsidRDefault="00D5306D" w:rsidP="006E0769">
            <w:pPr>
              <w:pStyle w:val="GGO-Standard"/>
              <w:ind w:right="18"/>
              <w:rPr>
                <w:szCs w:val="24"/>
              </w:rPr>
            </w:pPr>
            <w:r w:rsidRPr="00061640">
              <w:rPr>
                <w:rStyle w:val="normaltextrun"/>
                <w:szCs w:val="24"/>
              </w:rPr>
              <w:t>MIL </w:t>
            </w:r>
            <w:r w:rsidRPr="00061640">
              <w:rPr>
                <w:rStyle w:val="eop"/>
                <w:szCs w:val="24"/>
              </w:rPr>
              <w:t> </w:t>
            </w:r>
          </w:p>
        </w:tc>
        <w:tc>
          <w:tcPr>
            <w:tcW w:w="992" w:type="dxa"/>
            <w:shd w:val="clear" w:color="auto" w:fill="F2DBDB" w:themeFill="accent2" w:themeFillTint="33"/>
          </w:tcPr>
          <w:p w14:paraId="1D530A8B" w14:textId="4C9F3338" w:rsidR="00D5306D" w:rsidRPr="00061640" w:rsidRDefault="00D5306D" w:rsidP="006E0769">
            <w:pPr>
              <w:pStyle w:val="GGO-Standard"/>
              <w:ind w:right="18"/>
              <w:rPr>
                <w:szCs w:val="24"/>
              </w:rPr>
            </w:pPr>
            <w:r w:rsidRPr="00061640">
              <w:rPr>
                <w:szCs w:val="24"/>
              </w:rPr>
              <w:t>3</w:t>
            </w:r>
          </w:p>
        </w:tc>
        <w:tc>
          <w:tcPr>
            <w:tcW w:w="1722" w:type="dxa"/>
            <w:shd w:val="clear" w:color="auto" w:fill="F2DBDB" w:themeFill="accent2" w:themeFillTint="33"/>
          </w:tcPr>
          <w:p w14:paraId="15C82FF8" w14:textId="127CC8A2" w:rsidR="00D5306D" w:rsidRPr="00061640" w:rsidRDefault="00D5306D" w:rsidP="006E0769">
            <w:pPr>
              <w:pStyle w:val="GGO-Standard"/>
              <w:ind w:right="18"/>
              <w:rPr>
                <w:szCs w:val="24"/>
              </w:rPr>
            </w:pPr>
            <w:r w:rsidRPr="00061640">
              <w:rPr>
                <w:rStyle w:val="normaltextrun"/>
                <w:szCs w:val="24"/>
              </w:rPr>
              <w:t>Zukunftsfähig Wohnen</w:t>
            </w:r>
          </w:p>
        </w:tc>
        <w:tc>
          <w:tcPr>
            <w:tcW w:w="1559" w:type="dxa"/>
            <w:shd w:val="clear" w:color="auto" w:fill="F2DBDB" w:themeFill="accent2" w:themeFillTint="33"/>
          </w:tcPr>
          <w:p w14:paraId="3BE4FCC9" w14:textId="5829A7CC" w:rsidR="00D5306D" w:rsidRPr="00061640" w:rsidRDefault="00D5306D" w:rsidP="006E0769">
            <w:pPr>
              <w:pStyle w:val="GGO-Standard"/>
              <w:ind w:right="18"/>
              <w:rPr>
                <w:szCs w:val="24"/>
              </w:rPr>
            </w:pPr>
          </w:p>
        </w:tc>
        <w:tc>
          <w:tcPr>
            <w:tcW w:w="1418" w:type="dxa"/>
            <w:shd w:val="clear" w:color="auto" w:fill="F2DBDB" w:themeFill="accent2" w:themeFillTint="33"/>
          </w:tcPr>
          <w:p w14:paraId="5AC26DA1" w14:textId="7E1D36D8" w:rsidR="00D5306D" w:rsidRPr="00061640" w:rsidRDefault="00D5306D" w:rsidP="006E0769">
            <w:pPr>
              <w:pStyle w:val="GGO-Standard"/>
              <w:ind w:right="18"/>
              <w:rPr>
                <w:szCs w:val="24"/>
              </w:rPr>
            </w:pPr>
            <w:r w:rsidRPr="00061640">
              <w:rPr>
                <w:rStyle w:val="normaltextrun"/>
                <w:szCs w:val="24"/>
              </w:rPr>
              <w:t>21</w:t>
            </w:r>
            <w:r w:rsidRPr="00061640">
              <w:rPr>
                <w:rStyle w:val="eop"/>
                <w:szCs w:val="24"/>
              </w:rPr>
              <w:t> </w:t>
            </w:r>
          </w:p>
        </w:tc>
        <w:tc>
          <w:tcPr>
            <w:tcW w:w="9384" w:type="dxa"/>
            <w:shd w:val="clear" w:color="auto" w:fill="F2DBDB" w:themeFill="accent2" w:themeFillTint="33"/>
          </w:tcPr>
          <w:p w14:paraId="41CDE60B" w14:textId="77777777" w:rsidR="00D5306D" w:rsidRDefault="00D5306D" w:rsidP="006E0769">
            <w:r>
              <w:rPr>
                <w:rStyle w:val="normaltextrun"/>
                <w:szCs w:val="20"/>
              </w:rPr>
              <w:t>Neue Wohnformen? Siehe Vorschlag Städteforum</w:t>
            </w:r>
            <w:r>
              <w:rPr>
                <w:rStyle w:val="eop"/>
                <w:szCs w:val="20"/>
              </w:rPr>
              <w:t> </w:t>
            </w:r>
          </w:p>
          <w:p w14:paraId="1F555DCB" w14:textId="77777777" w:rsidR="00D5306D" w:rsidRPr="00F81F98" w:rsidRDefault="00D5306D" w:rsidP="006E0769">
            <w:pPr>
              <w:pStyle w:val="GGO-Standard"/>
              <w:ind w:right="18"/>
            </w:pPr>
          </w:p>
        </w:tc>
      </w:tr>
      <w:tr w:rsidR="00D5306D" w14:paraId="19C110A3" w14:textId="77777777" w:rsidTr="006E0769">
        <w:trPr>
          <w:trHeight w:val="697"/>
        </w:trPr>
        <w:tc>
          <w:tcPr>
            <w:tcW w:w="3227" w:type="dxa"/>
            <w:shd w:val="clear" w:color="auto" w:fill="F2DBDB" w:themeFill="accent2" w:themeFillTint="33"/>
          </w:tcPr>
          <w:p w14:paraId="633C620D" w14:textId="5D60E0CF" w:rsidR="00D5306D" w:rsidRPr="00061640" w:rsidRDefault="00D5306D" w:rsidP="006E0769">
            <w:pPr>
              <w:pStyle w:val="GGO-Standard"/>
              <w:ind w:right="18"/>
              <w:rPr>
                <w:szCs w:val="24"/>
              </w:rPr>
            </w:pPr>
            <w:proofErr w:type="spellStart"/>
            <w:r w:rsidRPr="00061640">
              <w:rPr>
                <w:rStyle w:val="normaltextrun"/>
                <w:szCs w:val="24"/>
              </w:rPr>
              <w:t>Wohnungs</w:t>
            </w:r>
            <w:proofErr w:type="spellEnd"/>
            <w:r w:rsidRPr="00061640">
              <w:rPr>
                <w:rStyle w:val="normaltextrun"/>
                <w:szCs w:val="24"/>
              </w:rPr>
              <w:t>(neu)bau und Flächenversiegelung</w:t>
            </w:r>
            <w:r w:rsidRPr="00061640">
              <w:rPr>
                <w:rStyle w:val="eop"/>
                <w:szCs w:val="24"/>
              </w:rPr>
              <w:t> </w:t>
            </w:r>
          </w:p>
        </w:tc>
        <w:tc>
          <w:tcPr>
            <w:tcW w:w="2094" w:type="dxa"/>
            <w:shd w:val="clear" w:color="auto" w:fill="F2DBDB" w:themeFill="accent2" w:themeFillTint="33"/>
          </w:tcPr>
          <w:p w14:paraId="689D579D" w14:textId="77777777" w:rsidR="00D5306D" w:rsidRPr="00061640" w:rsidRDefault="00D5306D" w:rsidP="006E0769">
            <w:pPr>
              <w:rPr>
                <w:sz w:val="24"/>
              </w:rPr>
            </w:pPr>
            <w:r w:rsidRPr="00061640">
              <w:rPr>
                <w:rStyle w:val="normaltextrun"/>
                <w:sz w:val="24"/>
              </w:rPr>
              <w:t>Städteforum</w:t>
            </w:r>
            <w:r w:rsidRPr="00061640">
              <w:rPr>
                <w:rStyle w:val="eop"/>
                <w:sz w:val="24"/>
              </w:rPr>
              <w:t> </w:t>
            </w:r>
          </w:p>
          <w:p w14:paraId="1E8A68A9" w14:textId="77777777" w:rsidR="00D5306D" w:rsidRPr="00061640" w:rsidRDefault="00D5306D" w:rsidP="006E0769">
            <w:pPr>
              <w:pStyle w:val="GGO-Standard"/>
              <w:ind w:right="18"/>
              <w:rPr>
                <w:szCs w:val="24"/>
              </w:rPr>
            </w:pPr>
          </w:p>
        </w:tc>
        <w:tc>
          <w:tcPr>
            <w:tcW w:w="992" w:type="dxa"/>
            <w:shd w:val="clear" w:color="auto" w:fill="F2DBDB" w:themeFill="accent2" w:themeFillTint="33"/>
          </w:tcPr>
          <w:p w14:paraId="773709E2" w14:textId="77777777" w:rsidR="00D5306D" w:rsidRPr="00061640" w:rsidRDefault="00D5306D" w:rsidP="006E0769">
            <w:pPr>
              <w:rPr>
                <w:sz w:val="24"/>
              </w:rPr>
            </w:pPr>
            <w:r w:rsidRPr="00061640">
              <w:rPr>
                <w:sz w:val="24"/>
              </w:rPr>
              <w:t>3</w:t>
            </w:r>
          </w:p>
          <w:p w14:paraId="3EDDF05D" w14:textId="77777777" w:rsidR="00D5306D" w:rsidRPr="00061640" w:rsidRDefault="00D5306D" w:rsidP="006E0769">
            <w:pPr>
              <w:pStyle w:val="GGO-Standard"/>
              <w:ind w:right="18"/>
              <w:rPr>
                <w:szCs w:val="24"/>
              </w:rPr>
            </w:pPr>
          </w:p>
        </w:tc>
        <w:tc>
          <w:tcPr>
            <w:tcW w:w="1722" w:type="dxa"/>
            <w:shd w:val="clear" w:color="auto" w:fill="F2DBDB" w:themeFill="accent2" w:themeFillTint="33"/>
          </w:tcPr>
          <w:p w14:paraId="635AF8E0" w14:textId="158319DE" w:rsidR="00D5306D" w:rsidRPr="00061640" w:rsidRDefault="00D5306D" w:rsidP="006E0769">
            <w:pPr>
              <w:pStyle w:val="GGO-Standard"/>
              <w:ind w:right="18"/>
              <w:rPr>
                <w:szCs w:val="24"/>
              </w:rPr>
            </w:pPr>
            <w:r w:rsidRPr="00061640">
              <w:rPr>
                <w:rStyle w:val="normaltextrun"/>
                <w:szCs w:val="24"/>
              </w:rPr>
              <w:t>Zukunftsfähig Wohnen</w:t>
            </w:r>
            <w:r w:rsidRPr="00061640">
              <w:rPr>
                <w:rStyle w:val="eop"/>
                <w:szCs w:val="24"/>
              </w:rPr>
              <w:t> </w:t>
            </w:r>
          </w:p>
        </w:tc>
        <w:tc>
          <w:tcPr>
            <w:tcW w:w="1559" w:type="dxa"/>
            <w:shd w:val="clear" w:color="auto" w:fill="F2DBDB" w:themeFill="accent2" w:themeFillTint="33"/>
          </w:tcPr>
          <w:p w14:paraId="340A8217" w14:textId="77777777" w:rsidR="00D5306D" w:rsidRPr="00061640" w:rsidRDefault="00D5306D" w:rsidP="006E0769">
            <w:pPr>
              <w:pStyle w:val="GGO-Standard"/>
              <w:ind w:right="18"/>
              <w:rPr>
                <w:szCs w:val="24"/>
              </w:rPr>
            </w:pPr>
          </w:p>
        </w:tc>
        <w:tc>
          <w:tcPr>
            <w:tcW w:w="1418" w:type="dxa"/>
            <w:shd w:val="clear" w:color="auto" w:fill="F2DBDB" w:themeFill="accent2" w:themeFillTint="33"/>
          </w:tcPr>
          <w:p w14:paraId="21689CC4" w14:textId="77777777" w:rsidR="00D5306D" w:rsidRPr="00061640" w:rsidRDefault="00D5306D" w:rsidP="006E0769">
            <w:pPr>
              <w:rPr>
                <w:sz w:val="24"/>
              </w:rPr>
            </w:pPr>
            <w:r w:rsidRPr="00061640">
              <w:rPr>
                <w:rStyle w:val="normaltextrun"/>
                <w:sz w:val="24"/>
              </w:rPr>
              <w:t>23</w:t>
            </w:r>
            <w:r w:rsidRPr="00061640">
              <w:rPr>
                <w:rStyle w:val="eop"/>
                <w:sz w:val="24"/>
              </w:rPr>
              <w:t> </w:t>
            </w:r>
          </w:p>
          <w:p w14:paraId="122D8898" w14:textId="61840960" w:rsidR="00D5306D" w:rsidRPr="00061640" w:rsidRDefault="00D5306D" w:rsidP="006E0769">
            <w:pPr>
              <w:pStyle w:val="GGO-Standard"/>
              <w:ind w:right="18"/>
              <w:rPr>
                <w:szCs w:val="24"/>
              </w:rPr>
            </w:pPr>
          </w:p>
        </w:tc>
        <w:tc>
          <w:tcPr>
            <w:tcW w:w="9384" w:type="dxa"/>
            <w:shd w:val="clear" w:color="auto" w:fill="F2DBDB" w:themeFill="accent2" w:themeFillTint="33"/>
          </w:tcPr>
          <w:p w14:paraId="4552CC77" w14:textId="77777777" w:rsidR="00D5306D" w:rsidRDefault="00D5306D" w:rsidP="006E0769">
            <w:pPr>
              <w:pStyle w:val="paragraph"/>
              <w:spacing w:before="0" w:beforeAutospacing="0" w:after="0" w:afterAutospacing="0"/>
              <w:ind w:right="15"/>
              <w:textAlignment w:val="baseline"/>
              <w:rPr>
                <w:rFonts w:ascii="Segoe UI" w:hAnsi="Segoe UI" w:cs="Segoe UI"/>
                <w:sz w:val="18"/>
                <w:szCs w:val="18"/>
              </w:rPr>
            </w:pPr>
            <w:r>
              <w:rPr>
                <w:rStyle w:val="normaltextrun"/>
                <w:rFonts w:ascii="Arial Narrow" w:hAnsi="Arial Narrow" w:cs="Segoe UI"/>
                <w:sz w:val="20"/>
                <w:szCs w:val="20"/>
              </w:rPr>
              <w:t>Vor dem Hintergrund des Klimaschutzes und der Verhinderung des immer weiteren Flächenverbrauchs: Was kann getan werden, um angesichts der nach wie vor hohen Nachfrage nach Einfamilienhäusern, den weiteren Flächenverbrauch zu begrenzen? Wie können insbesondere im Neubau möglichst flächendeckend ambitionierte Anforderungen an den energetischen Standard durchgesetzt werden? Wie lässt sich die Nachfrage auf den vorhandenen Bestand oder innerstädtische Brachflächen und Baulücken lenken?</w:t>
            </w:r>
            <w:r>
              <w:rPr>
                <w:rStyle w:val="eop"/>
                <w:rFonts w:ascii="Arial Narrow" w:hAnsi="Arial Narrow" w:cs="Segoe UI"/>
                <w:sz w:val="20"/>
                <w:szCs w:val="20"/>
              </w:rPr>
              <w:t> </w:t>
            </w:r>
          </w:p>
          <w:p w14:paraId="147AD317" w14:textId="77777777" w:rsidR="00D5306D" w:rsidRDefault="00D5306D" w:rsidP="006E0769">
            <w:pPr>
              <w:pStyle w:val="paragraph"/>
              <w:spacing w:before="0" w:beforeAutospacing="0" w:after="0" w:afterAutospacing="0"/>
              <w:ind w:right="15"/>
              <w:textAlignment w:val="baseline"/>
              <w:rPr>
                <w:rFonts w:ascii="Segoe UI" w:hAnsi="Segoe UI" w:cs="Segoe UI"/>
                <w:sz w:val="18"/>
                <w:szCs w:val="18"/>
              </w:rPr>
            </w:pPr>
            <w:r>
              <w:rPr>
                <w:rStyle w:val="eop"/>
                <w:rFonts w:ascii="Arial Narrow" w:hAnsi="Arial Narrow" w:cs="Segoe UI"/>
                <w:sz w:val="20"/>
                <w:szCs w:val="20"/>
              </w:rPr>
              <w:t> </w:t>
            </w:r>
          </w:p>
          <w:p w14:paraId="77DDF9B2" w14:textId="6C45313E" w:rsidR="00D5306D" w:rsidRPr="00061640" w:rsidRDefault="00061640" w:rsidP="006E0769">
            <w:pPr>
              <w:pStyle w:val="GGO-Standard"/>
              <w:ind w:right="18"/>
            </w:pPr>
            <w:r>
              <w:rPr>
                <w:rStyle w:val="normaltextrun"/>
                <w:rFonts w:cs="Segoe UI"/>
                <w:sz w:val="20"/>
              </w:rPr>
              <w:t xml:space="preserve">Input zum Thema </w:t>
            </w:r>
            <w:r w:rsidR="00D5306D" w:rsidRPr="00061640">
              <w:rPr>
                <w:rStyle w:val="normaltextrun"/>
                <w:rFonts w:cs="Segoe UI"/>
                <w:sz w:val="20"/>
              </w:rPr>
              <w:t>Baulückenkataster</w:t>
            </w:r>
            <w:r>
              <w:rPr>
                <w:rStyle w:val="normaltextrun"/>
                <w:rFonts w:cs="Segoe UI"/>
                <w:sz w:val="20"/>
              </w:rPr>
              <w:t xml:space="preserve">   </w:t>
            </w:r>
          </w:p>
        </w:tc>
      </w:tr>
      <w:tr w:rsidR="00972368" w14:paraId="7221DA1A" w14:textId="77777777" w:rsidTr="006E0769">
        <w:trPr>
          <w:trHeight w:val="697"/>
        </w:trPr>
        <w:tc>
          <w:tcPr>
            <w:tcW w:w="3227" w:type="dxa"/>
            <w:shd w:val="clear" w:color="auto" w:fill="95B3D7" w:themeFill="accent1" w:themeFillTint="99"/>
          </w:tcPr>
          <w:p w14:paraId="4B1ED1E9" w14:textId="5D6AC09F" w:rsidR="00972368" w:rsidRPr="00061640" w:rsidRDefault="00972368" w:rsidP="00972368">
            <w:pPr>
              <w:pStyle w:val="GGO-Standard"/>
              <w:ind w:right="18"/>
              <w:rPr>
                <w:rStyle w:val="normaltextrun"/>
                <w:rFonts w:cs="Segoe UI"/>
                <w:szCs w:val="24"/>
              </w:rPr>
            </w:pPr>
            <w:r w:rsidRPr="00061640">
              <w:rPr>
                <w:rStyle w:val="normaltextrun"/>
                <w:rFonts w:cs="Segoe UI"/>
                <w:szCs w:val="24"/>
              </w:rPr>
              <w:t>Umsetzung Klimapaket des Bundes (1 Mrd. EUR)</w:t>
            </w:r>
            <w:r w:rsidRPr="00061640">
              <w:rPr>
                <w:rStyle w:val="eop"/>
                <w:rFonts w:cs="Segoe UI"/>
                <w:szCs w:val="24"/>
              </w:rPr>
              <w:t> </w:t>
            </w:r>
          </w:p>
        </w:tc>
        <w:tc>
          <w:tcPr>
            <w:tcW w:w="2094" w:type="dxa"/>
            <w:shd w:val="clear" w:color="auto" w:fill="95B3D7" w:themeFill="accent1" w:themeFillTint="99"/>
          </w:tcPr>
          <w:p w14:paraId="636C87F9" w14:textId="77777777" w:rsidR="00972368" w:rsidRPr="00061640" w:rsidRDefault="00972368" w:rsidP="00972368">
            <w:pPr>
              <w:rPr>
                <w:sz w:val="24"/>
              </w:rPr>
            </w:pPr>
            <w:r w:rsidRPr="00061640">
              <w:rPr>
                <w:rStyle w:val="normaltextrun"/>
                <w:sz w:val="24"/>
              </w:rPr>
              <w:t>MIL</w:t>
            </w:r>
            <w:r w:rsidRPr="00061640">
              <w:rPr>
                <w:rStyle w:val="eop"/>
                <w:sz w:val="24"/>
              </w:rPr>
              <w:t> </w:t>
            </w:r>
          </w:p>
          <w:p w14:paraId="7867B2AE" w14:textId="77777777" w:rsidR="00972368" w:rsidRPr="006E0769" w:rsidRDefault="00972368" w:rsidP="00972368">
            <w:pPr>
              <w:pStyle w:val="GGO-Standard"/>
              <w:ind w:right="18"/>
              <w:rPr>
                <w:rStyle w:val="normaltextrun"/>
                <w:szCs w:val="24"/>
              </w:rPr>
            </w:pPr>
          </w:p>
        </w:tc>
        <w:tc>
          <w:tcPr>
            <w:tcW w:w="992" w:type="dxa"/>
            <w:shd w:val="clear" w:color="auto" w:fill="95B3D7" w:themeFill="accent1" w:themeFillTint="99"/>
          </w:tcPr>
          <w:p w14:paraId="3D3EB1A6" w14:textId="425081F1" w:rsidR="00972368" w:rsidRPr="00061640" w:rsidRDefault="00972368" w:rsidP="00972368">
            <w:pPr>
              <w:pStyle w:val="GGO-Standard"/>
              <w:ind w:right="18"/>
              <w:rPr>
                <w:rStyle w:val="normaltextrun"/>
                <w:szCs w:val="24"/>
              </w:rPr>
            </w:pPr>
            <w:r w:rsidRPr="00061640">
              <w:rPr>
                <w:rStyle w:val="normaltextrun"/>
                <w:szCs w:val="24"/>
              </w:rPr>
              <w:t>Erstes Halbjahr 2022</w:t>
            </w:r>
            <w:r w:rsidRPr="00061640">
              <w:rPr>
                <w:rStyle w:val="eop"/>
                <w:szCs w:val="24"/>
              </w:rPr>
              <w:t> </w:t>
            </w:r>
          </w:p>
        </w:tc>
        <w:tc>
          <w:tcPr>
            <w:tcW w:w="1722" w:type="dxa"/>
            <w:shd w:val="clear" w:color="auto" w:fill="95B3D7" w:themeFill="accent1" w:themeFillTint="99"/>
          </w:tcPr>
          <w:p w14:paraId="293211A3" w14:textId="4782F0E0" w:rsidR="00972368" w:rsidRPr="00061640" w:rsidRDefault="00972368" w:rsidP="00972368">
            <w:pPr>
              <w:pStyle w:val="GGO-Standard"/>
              <w:ind w:right="18"/>
              <w:rPr>
                <w:szCs w:val="24"/>
              </w:rPr>
            </w:pPr>
          </w:p>
        </w:tc>
        <w:tc>
          <w:tcPr>
            <w:tcW w:w="1559" w:type="dxa"/>
            <w:shd w:val="clear" w:color="auto" w:fill="95B3D7" w:themeFill="accent1" w:themeFillTint="99"/>
          </w:tcPr>
          <w:p w14:paraId="00DB5603" w14:textId="13C7F6FC" w:rsidR="00972368" w:rsidRPr="006E0769" w:rsidRDefault="00972368" w:rsidP="00972368">
            <w:pPr>
              <w:pStyle w:val="GGO-Standard"/>
              <w:ind w:right="18"/>
              <w:rPr>
                <w:rStyle w:val="normaltextrun"/>
                <w:szCs w:val="24"/>
                <w:highlight w:val="yellow"/>
              </w:rPr>
            </w:pPr>
            <w:r w:rsidRPr="00374696">
              <w:rPr>
                <w:rStyle w:val="normaltextrun"/>
                <w:szCs w:val="24"/>
              </w:rPr>
              <w:t>A</w:t>
            </w:r>
            <w:r>
              <w:rPr>
                <w:rStyle w:val="normaltextrun"/>
                <w:szCs w:val="24"/>
              </w:rPr>
              <w:t>G</w:t>
            </w:r>
            <w:r w:rsidRPr="00374696">
              <w:rPr>
                <w:rStyle w:val="normaltextrun"/>
                <w:szCs w:val="24"/>
              </w:rPr>
              <w:t xml:space="preserve"> WRF</w:t>
            </w:r>
            <w:r w:rsidRPr="00374696">
              <w:rPr>
                <w:rStyle w:val="eop"/>
                <w:szCs w:val="24"/>
              </w:rPr>
              <w:t> </w:t>
            </w:r>
          </w:p>
        </w:tc>
        <w:tc>
          <w:tcPr>
            <w:tcW w:w="1418" w:type="dxa"/>
            <w:shd w:val="clear" w:color="auto" w:fill="95B3D7" w:themeFill="accent1" w:themeFillTint="99"/>
          </w:tcPr>
          <w:p w14:paraId="797F629D" w14:textId="795AE14F" w:rsidR="00972368" w:rsidRPr="00061640" w:rsidRDefault="00972368" w:rsidP="00972368">
            <w:pPr>
              <w:rPr>
                <w:rStyle w:val="normaltextrun"/>
                <w:sz w:val="24"/>
              </w:rPr>
            </w:pPr>
            <w:r w:rsidRPr="00061640">
              <w:rPr>
                <w:rStyle w:val="normaltextrun"/>
                <w:sz w:val="24"/>
              </w:rPr>
              <w:t>22 / 23</w:t>
            </w:r>
            <w:r w:rsidRPr="00061640">
              <w:rPr>
                <w:rStyle w:val="eop"/>
                <w:sz w:val="24"/>
              </w:rPr>
              <w:t> </w:t>
            </w:r>
          </w:p>
        </w:tc>
        <w:tc>
          <w:tcPr>
            <w:tcW w:w="9384" w:type="dxa"/>
            <w:shd w:val="clear" w:color="auto" w:fill="95B3D7" w:themeFill="accent1" w:themeFillTint="99"/>
          </w:tcPr>
          <w:p w14:paraId="2E8283A5" w14:textId="77777777" w:rsidR="00972368" w:rsidRDefault="00972368" w:rsidP="00972368">
            <w:r>
              <w:rPr>
                <w:rStyle w:val="normaltextrun"/>
                <w:szCs w:val="20"/>
              </w:rPr>
              <w:t>Bearbeitung im Rahmen der AG WRF </w:t>
            </w:r>
            <w:r>
              <w:rPr>
                <w:rStyle w:val="eop"/>
                <w:szCs w:val="20"/>
              </w:rPr>
              <w:t> </w:t>
            </w:r>
          </w:p>
          <w:p w14:paraId="26F723B7" w14:textId="77777777" w:rsidR="00972368" w:rsidRDefault="00972368" w:rsidP="00972368">
            <w:pPr>
              <w:rPr>
                <w:rStyle w:val="normaltextrun"/>
                <w:szCs w:val="20"/>
              </w:rPr>
            </w:pPr>
          </w:p>
        </w:tc>
      </w:tr>
      <w:tr w:rsidR="00D5306D" w14:paraId="058CE0F8" w14:textId="77777777" w:rsidTr="006E0769">
        <w:tc>
          <w:tcPr>
            <w:tcW w:w="3227" w:type="dxa"/>
            <w:shd w:val="clear" w:color="auto" w:fill="95B3D7" w:themeFill="accent1" w:themeFillTint="99"/>
          </w:tcPr>
          <w:p w14:paraId="06EB58C1" w14:textId="24E8DEE1" w:rsidR="00D5306D" w:rsidRPr="00061640" w:rsidRDefault="00D5306D" w:rsidP="006E0769">
            <w:pPr>
              <w:pStyle w:val="GGO-Standard"/>
              <w:ind w:right="18"/>
              <w:rPr>
                <w:szCs w:val="24"/>
              </w:rPr>
            </w:pPr>
            <w:r w:rsidRPr="00061640">
              <w:rPr>
                <w:rStyle w:val="normaltextrun"/>
                <w:rFonts w:cs="Segoe UI"/>
                <w:szCs w:val="24"/>
              </w:rPr>
              <w:t>Evaluierung Einkommensgrenzen VO</w:t>
            </w:r>
            <w:r w:rsidRPr="00061640">
              <w:rPr>
                <w:rStyle w:val="eop"/>
                <w:rFonts w:cs="Segoe UI"/>
                <w:szCs w:val="24"/>
              </w:rPr>
              <w:t> </w:t>
            </w:r>
          </w:p>
        </w:tc>
        <w:tc>
          <w:tcPr>
            <w:tcW w:w="2094" w:type="dxa"/>
            <w:shd w:val="clear" w:color="auto" w:fill="95B3D7" w:themeFill="accent1" w:themeFillTint="99"/>
          </w:tcPr>
          <w:p w14:paraId="64EDB50C" w14:textId="69C3A34D" w:rsidR="00D5306D" w:rsidRPr="006E0769" w:rsidRDefault="00D5306D" w:rsidP="006E0769">
            <w:pPr>
              <w:pStyle w:val="GGO-Standard"/>
              <w:ind w:right="18"/>
              <w:rPr>
                <w:rStyle w:val="normaltextrun"/>
                <w:szCs w:val="24"/>
              </w:rPr>
            </w:pPr>
            <w:r w:rsidRPr="006E0769">
              <w:rPr>
                <w:rStyle w:val="normaltextrun"/>
                <w:szCs w:val="24"/>
              </w:rPr>
              <w:t>MIL</w:t>
            </w:r>
          </w:p>
        </w:tc>
        <w:tc>
          <w:tcPr>
            <w:tcW w:w="992" w:type="dxa"/>
            <w:shd w:val="clear" w:color="auto" w:fill="95B3D7" w:themeFill="accent1" w:themeFillTint="99"/>
          </w:tcPr>
          <w:p w14:paraId="0E477DD5" w14:textId="2E09F16B" w:rsidR="00D5306D" w:rsidRPr="00061640" w:rsidRDefault="00D5306D" w:rsidP="006E0769">
            <w:pPr>
              <w:pStyle w:val="GGO-Standard"/>
              <w:ind w:right="18"/>
              <w:rPr>
                <w:szCs w:val="24"/>
              </w:rPr>
            </w:pPr>
            <w:r w:rsidRPr="00061640">
              <w:rPr>
                <w:rStyle w:val="normaltextrun"/>
                <w:szCs w:val="24"/>
              </w:rPr>
              <w:t>2022</w:t>
            </w:r>
          </w:p>
        </w:tc>
        <w:tc>
          <w:tcPr>
            <w:tcW w:w="1722" w:type="dxa"/>
            <w:shd w:val="clear" w:color="auto" w:fill="95B3D7" w:themeFill="accent1" w:themeFillTint="99"/>
          </w:tcPr>
          <w:p w14:paraId="67B2FA24" w14:textId="4E7F61EC" w:rsidR="00D5306D" w:rsidRPr="00061640" w:rsidRDefault="00D5306D" w:rsidP="006E0769">
            <w:pPr>
              <w:pStyle w:val="GGO-Standard"/>
              <w:ind w:right="18"/>
              <w:rPr>
                <w:szCs w:val="24"/>
              </w:rPr>
            </w:pPr>
          </w:p>
        </w:tc>
        <w:tc>
          <w:tcPr>
            <w:tcW w:w="1559" w:type="dxa"/>
            <w:shd w:val="clear" w:color="auto" w:fill="95B3D7" w:themeFill="accent1" w:themeFillTint="99"/>
          </w:tcPr>
          <w:p w14:paraId="583325E5" w14:textId="07DC8297" w:rsidR="00D5306D" w:rsidRPr="00061640" w:rsidRDefault="00D5306D" w:rsidP="006E0769">
            <w:pPr>
              <w:pStyle w:val="GGO-Standard"/>
              <w:ind w:right="18"/>
              <w:rPr>
                <w:szCs w:val="24"/>
              </w:rPr>
            </w:pPr>
            <w:r w:rsidRPr="00061640">
              <w:rPr>
                <w:rStyle w:val="normaltextrun"/>
                <w:szCs w:val="24"/>
              </w:rPr>
              <w:t>AG WRF</w:t>
            </w:r>
            <w:r w:rsidRPr="00061640">
              <w:rPr>
                <w:rStyle w:val="eop"/>
                <w:szCs w:val="24"/>
              </w:rPr>
              <w:t> </w:t>
            </w:r>
          </w:p>
        </w:tc>
        <w:tc>
          <w:tcPr>
            <w:tcW w:w="1418" w:type="dxa"/>
            <w:shd w:val="clear" w:color="auto" w:fill="95B3D7" w:themeFill="accent1" w:themeFillTint="99"/>
          </w:tcPr>
          <w:p w14:paraId="3D41B4D5" w14:textId="2A18F4D9" w:rsidR="00D5306D" w:rsidRPr="00061640" w:rsidRDefault="00D5306D" w:rsidP="006E0769">
            <w:pPr>
              <w:pStyle w:val="GGO-Standard"/>
              <w:ind w:right="18"/>
              <w:rPr>
                <w:szCs w:val="24"/>
              </w:rPr>
            </w:pPr>
            <w:r w:rsidRPr="00061640">
              <w:rPr>
                <w:szCs w:val="24"/>
              </w:rPr>
              <w:t>23</w:t>
            </w:r>
          </w:p>
        </w:tc>
        <w:tc>
          <w:tcPr>
            <w:tcW w:w="9384" w:type="dxa"/>
            <w:shd w:val="clear" w:color="auto" w:fill="95B3D7" w:themeFill="accent1" w:themeFillTint="99"/>
          </w:tcPr>
          <w:p w14:paraId="1CC325C6" w14:textId="1A75F064" w:rsidR="00D5306D" w:rsidRDefault="00D5306D" w:rsidP="006E0769">
            <w:pPr>
              <w:pStyle w:val="GGO-Standard"/>
              <w:ind w:right="18"/>
            </w:pPr>
            <w:r>
              <w:rPr>
                <w:rStyle w:val="normaltextrun"/>
                <w:sz w:val="20"/>
              </w:rPr>
              <w:t>Bearbeitung im Rahmen der AG WRF</w:t>
            </w:r>
            <w:r>
              <w:rPr>
                <w:rStyle w:val="eop"/>
                <w:sz w:val="20"/>
              </w:rPr>
              <w:t> </w:t>
            </w:r>
          </w:p>
        </w:tc>
      </w:tr>
      <w:tr w:rsidR="00374696" w:rsidRPr="00A138FB" w14:paraId="787A7753" w14:textId="77777777" w:rsidTr="006E0769">
        <w:tc>
          <w:tcPr>
            <w:tcW w:w="3227" w:type="dxa"/>
            <w:shd w:val="clear" w:color="auto" w:fill="95B3D7" w:themeFill="accent1" w:themeFillTint="99"/>
          </w:tcPr>
          <w:p w14:paraId="0C823DD1" w14:textId="77777777" w:rsidR="00374696" w:rsidRPr="00061640" w:rsidRDefault="00374696" w:rsidP="006E0769">
            <w:pPr>
              <w:pStyle w:val="GGO-Standard"/>
              <w:ind w:right="18"/>
              <w:rPr>
                <w:szCs w:val="24"/>
              </w:rPr>
            </w:pPr>
            <w:r w:rsidRPr="00061640">
              <w:rPr>
                <w:rStyle w:val="normaltextrun"/>
                <w:szCs w:val="24"/>
              </w:rPr>
              <w:t>Weiterentwicklung und Evaluation Wohnungsbauförderung</w:t>
            </w:r>
            <w:r w:rsidRPr="00061640">
              <w:rPr>
                <w:rStyle w:val="eop"/>
                <w:szCs w:val="24"/>
              </w:rPr>
              <w:t> </w:t>
            </w:r>
          </w:p>
        </w:tc>
        <w:tc>
          <w:tcPr>
            <w:tcW w:w="2094" w:type="dxa"/>
            <w:shd w:val="clear" w:color="auto" w:fill="95B3D7" w:themeFill="accent1" w:themeFillTint="99"/>
          </w:tcPr>
          <w:p w14:paraId="7B8A1FCA" w14:textId="77777777" w:rsidR="00374696" w:rsidRPr="00061640" w:rsidRDefault="00374696" w:rsidP="006E0769">
            <w:pPr>
              <w:pStyle w:val="GGO-Standard"/>
              <w:ind w:right="18"/>
              <w:rPr>
                <w:szCs w:val="24"/>
              </w:rPr>
            </w:pPr>
            <w:r w:rsidRPr="00061640">
              <w:rPr>
                <w:rStyle w:val="normaltextrun"/>
                <w:szCs w:val="24"/>
              </w:rPr>
              <w:t>BBU</w:t>
            </w:r>
            <w:r w:rsidRPr="00061640">
              <w:rPr>
                <w:rStyle w:val="eop"/>
                <w:szCs w:val="24"/>
              </w:rPr>
              <w:t> </w:t>
            </w:r>
          </w:p>
        </w:tc>
        <w:tc>
          <w:tcPr>
            <w:tcW w:w="992" w:type="dxa"/>
            <w:shd w:val="clear" w:color="auto" w:fill="95B3D7" w:themeFill="accent1" w:themeFillTint="99"/>
          </w:tcPr>
          <w:p w14:paraId="7CF2704E" w14:textId="77777777" w:rsidR="00374696" w:rsidRPr="00061640" w:rsidRDefault="00374696" w:rsidP="006E0769">
            <w:pPr>
              <w:pStyle w:val="GGO-Standard"/>
              <w:ind w:right="18"/>
              <w:rPr>
                <w:szCs w:val="24"/>
              </w:rPr>
            </w:pPr>
          </w:p>
        </w:tc>
        <w:tc>
          <w:tcPr>
            <w:tcW w:w="1722" w:type="dxa"/>
            <w:shd w:val="clear" w:color="auto" w:fill="95B3D7" w:themeFill="accent1" w:themeFillTint="99"/>
          </w:tcPr>
          <w:p w14:paraId="7BCB5E23" w14:textId="77777777" w:rsidR="00374696" w:rsidRPr="00061640" w:rsidRDefault="00374696" w:rsidP="006E0769">
            <w:pPr>
              <w:rPr>
                <w:sz w:val="24"/>
              </w:rPr>
            </w:pPr>
          </w:p>
        </w:tc>
        <w:tc>
          <w:tcPr>
            <w:tcW w:w="1559" w:type="dxa"/>
            <w:shd w:val="clear" w:color="auto" w:fill="95B3D7" w:themeFill="accent1" w:themeFillTint="99"/>
          </w:tcPr>
          <w:p w14:paraId="43E76405" w14:textId="77777777" w:rsidR="00374696" w:rsidRPr="00061640" w:rsidRDefault="00374696" w:rsidP="006E0769">
            <w:pPr>
              <w:rPr>
                <w:sz w:val="24"/>
              </w:rPr>
            </w:pPr>
            <w:r w:rsidRPr="00061640">
              <w:rPr>
                <w:rStyle w:val="normaltextrun"/>
                <w:sz w:val="24"/>
              </w:rPr>
              <w:t>AG WRF</w:t>
            </w:r>
            <w:r w:rsidRPr="00061640">
              <w:rPr>
                <w:rStyle w:val="eop"/>
                <w:sz w:val="24"/>
              </w:rPr>
              <w:t> </w:t>
            </w:r>
          </w:p>
          <w:p w14:paraId="1EF4DEAC" w14:textId="77777777" w:rsidR="00374696" w:rsidRPr="00061640" w:rsidRDefault="00374696" w:rsidP="006E0769">
            <w:pPr>
              <w:pStyle w:val="GGO-Standard"/>
              <w:ind w:right="18"/>
              <w:rPr>
                <w:szCs w:val="24"/>
              </w:rPr>
            </w:pPr>
          </w:p>
        </w:tc>
        <w:tc>
          <w:tcPr>
            <w:tcW w:w="1418" w:type="dxa"/>
            <w:shd w:val="clear" w:color="auto" w:fill="95B3D7" w:themeFill="accent1" w:themeFillTint="99"/>
          </w:tcPr>
          <w:p w14:paraId="330F3192" w14:textId="77777777" w:rsidR="00374696" w:rsidRPr="00061640" w:rsidRDefault="00374696" w:rsidP="006E0769">
            <w:pPr>
              <w:pStyle w:val="GGO-Standard"/>
              <w:ind w:right="18"/>
              <w:rPr>
                <w:szCs w:val="24"/>
              </w:rPr>
            </w:pPr>
          </w:p>
        </w:tc>
        <w:tc>
          <w:tcPr>
            <w:tcW w:w="9384" w:type="dxa"/>
            <w:shd w:val="clear" w:color="auto" w:fill="95B3D7" w:themeFill="accent1" w:themeFillTint="99"/>
          </w:tcPr>
          <w:p w14:paraId="68ED73A5" w14:textId="77777777" w:rsidR="00374696" w:rsidRPr="00A138FB" w:rsidRDefault="00374696" w:rsidP="006E0769">
            <w:pPr>
              <w:pStyle w:val="GGO-Standard"/>
              <w:ind w:right="18"/>
            </w:pPr>
          </w:p>
        </w:tc>
      </w:tr>
      <w:tr w:rsidR="00972368" w14:paraId="46112CC8" w14:textId="77777777" w:rsidTr="00844D21">
        <w:trPr>
          <w:trHeight w:val="697"/>
        </w:trPr>
        <w:tc>
          <w:tcPr>
            <w:tcW w:w="3227" w:type="dxa"/>
            <w:shd w:val="clear" w:color="auto" w:fill="95B3D7" w:themeFill="accent1" w:themeFillTint="99"/>
          </w:tcPr>
          <w:p w14:paraId="702DFF34" w14:textId="77777777" w:rsidR="00972368" w:rsidRPr="00061640" w:rsidRDefault="00972368" w:rsidP="00972368">
            <w:pPr>
              <w:pStyle w:val="GGO-Standard"/>
              <w:ind w:right="18"/>
              <w:rPr>
                <w:szCs w:val="24"/>
              </w:rPr>
            </w:pPr>
            <w:r w:rsidRPr="00061640">
              <w:rPr>
                <w:rStyle w:val="normaltextrun"/>
                <w:rFonts w:cs="Segoe UI"/>
                <w:szCs w:val="24"/>
              </w:rPr>
              <w:t>Begleitung Umsetzung Mietspiegelreform in BB</w:t>
            </w:r>
            <w:r w:rsidRPr="00061640">
              <w:rPr>
                <w:rStyle w:val="eop"/>
                <w:rFonts w:cs="Segoe UI"/>
                <w:szCs w:val="24"/>
              </w:rPr>
              <w:t> </w:t>
            </w:r>
          </w:p>
        </w:tc>
        <w:tc>
          <w:tcPr>
            <w:tcW w:w="2094" w:type="dxa"/>
            <w:shd w:val="clear" w:color="auto" w:fill="95B3D7" w:themeFill="accent1" w:themeFillTint="99"/>
          </w:tcPr>
          <w:p w14:paraId="2FA45A03" w14:textId="77777777" w:rsidR="00972368" w:rsidRPr="006E0769" w:rsidRDefault="00972368" w:rsidP="00972368">
            <w:pPr>
              <w:pStyle w:val="GGO-Standard"/>
              <w:ind w:right="18"/>
              <w:rPr>
                <w:rStyle w:val="normaltextrun"/>
                <w:szCs w:val="24"/>
              </w:rPr>
            </w:pPr>
            <w:r w:rsidRPr="006E0769">
              <w:rPr>
                <w:rStyle w:val="normaltextrun"/>
                <w:szCs w:val="24"/>
              </w:rPr>
              <w:t>MIL</w:t>
            </w:r>
          </w:p>
          <w:p w14:paraId="4F1E0320" w14:textId="77777777" w:rsidR="00972368" w:rsidRPr="006E0769" w:rsidRDefault="00972368" w:rsidP="00972368">
            <w:pPr>
              <w:pStyle w:val="GGO-Standard"/>
              <w:ind w:right="18"/>
              <w:rPr>
                <w:rStyle w:val="normaltextrun"/>
                <w:szCs w:val="24"/>
              </w:rPr>
            </w:pPr>
          </w:p>
        </w:tc>
        <w:tc>
          <w:tcPr>
            <w:tcW w:w="992" w:type="dxa"/>
            <w:shd w:val="clear" w:color="auto" w:fill="95B3D7" w:themeFill="accent1" w:themeFillTint="99"/>
          </w:tcPr>
          <w:p w14:paraId="4D6ABAE4" w14:textId="77777777" w:rsidR="00972368" w:rsidRPr="00061640" w:rsidRDefault="00972368" w:rsidP="00972368">
            <w:pPr>
              <w:pStyle w:val="GGO-Standard"/>
              <w:ind w:right="18"/>
              <w:rPr>
                <w:szCs w:val="24"/>
              </w:rPr>
            </w:pPr>
            <w:r w:rsidRPr="00061640">
              <w:rPr>
                <w:rStyle w:val="normaltextrun"/>
                <w:szCs w:val="24"/>
              </w:rPr>
              <w:t>Erstes Halbjahr 2022</w:t>
            </w:r>
            <w:r w:rsidRPr="00061640">
              <w:rPr>
                <w:rStyle w:val="eop"/>
                <w:szCs w:val="24"/>
              </w:rPr>
              <w:t> </w:t>
            </w:r>
          </w:p>
        </w:tc>
        <w:tc>
          <w:tcPr>
            <w:tcW w:w="1722" w:type="dxa"/>
            <w:shd w:val="clear" w:color="auto" w:fill="95B3D7" w:themeFill="accent1" w:themeFillTint="99"/>
          </w:tcPr>
          <w:p w14:paraId="1290959F" w14:textId="77777777" w:rsidR="00972368" w:rsidRPr="00061640" w:rsidRDefault="00972368" w:rsidP="00972368">
            <w:pPr>
              <w:pStyle w:val="GGO-Standard"/>
              <w:ind w:right="18"/>
              <w:rPr>
                <w:szCs w:val="24"/>
              </w:rPr>
            </w:pPr>
          </w:p>
        </w:tc>
        <w:tc>
          <w:tcPr>
            <w:tcW w:w="1559" w:type="dxa"/>
            <w:shd w:val="clear" w:color="auto" w:fill="95B3D7" w:themeFill="accent1" w:themeFillTint="99"/>
          </w:tcPr>
          <w:p w14:paraId="4FC8B19A" w14:textId="77777777" w:rsidR="00972368" w:rsidRPr="00F90403" w:rsidRDefault="00972368" w:rsidP="00972368">
            <w:pPr>
              <w:pStyle w:val="GGO-Standard"/>
              <w:ind w:right="18"/>
              <w:rPr>
                <w:szCs w:val="24"/>
              </w:rPr>
            </w:pPr>
            <w:r w:rsidRPr="00F90403">
              <w:rPr>
                <w:rStyle w:val="normaltextrun"/>
                <w:szCs w:val="24"/>
              </w:rPr>
              <w:t>AG WRF</w:t>
            </w:r>
            <w:r w:rsidRPr="00F90403">
              <w:rPr>
                <w:rStyle w:val="eop"/>
                <w:szCs w:val="24"/>
              </w:rPr>
              <w:t> </w:t>
            </w:r>
          </w:p>
        </w:tc>
        <w:tc>
          <w:tcPr>
            <w:tcW w:w="1418" w:type="dxa"/>
            <w:shd w:val="clear" w:color="auto" w:fill="95B3D7" w:themeFill="accent1" w:themeFillTint="99"/>
          </w:tcPr>
          <w:p w14:paraId="61524DAA" w14:textId="77777777" w:rsidR="00972368" w:rsidRPr="00061640" w:rsidRDefault="00972368" w:rsidP="00972368">
            <w:pPr>
              <w:rPr>
                <w:sz w:val="24"/>
              </w:rPr>
            </w:pPr>
            <w:r w:rsidRPr="00061640">
              <w:rPr>
                <w:rStyle w:val="normaltextrun"/>
                <w:sz w:val="24"/>
              </w:rPr>
              <w:t>23</w:t>
            </w:r>
            <w:r w:rsidRPr="00061640">
              <w:rPr>
                <w:rStyle w:val="eop"/>
                <w:sz w:val="24"/>
              </w:rPr>
              <w:t> </w:t>
            </w:r>
          </w:p>
          <w:p w14:paraId="2D7A621A" w14:textId="77777777" w:rsidR="00972368" w:rsidRPr="00061640" w:rsidRDefault="00972368" w:rsidP="00972368">
            <w:pPr>
              <w:pStyle w:val="GGO-Standard"/>
              <w:ind w:right="18"/>
              <w:rPr>
                <w:szCs w:val="24"/>
              </w:rPr>
            </w:pPr>
          </w:p>
        </w:tc>
        <w:tc>
          <w:tcPr>
            <w:tcW w:w="9384" w:type="dxa"/>
            <w:shd w:val="clear" w:color="auto" w:fill="95B3D7" w:themeFill="accent1" w:themeFillTint="99"/>
          </w:tcPr>
          <w:p w14:paraId="4B125623" w14:textId="77777777" w:rsidR="00972368" w:rsidRDefault="00972368" w:rsidP="00972368">
            <w:r>
              <w:rPr>
                <w:rStyle w:val="normaltextrun"/>
                <w:szCs w:val="20"/>
              </w:rPr>
              <w:t>Konsultation und Abstimmung mit Bündnis-Mitglieder wünschenswert. Strategische &amp; operative Fragen zu klären. MIL kommt auf Mitglieder zu.</w:t>
            </w:r>
            <w:r>
              <w:rPr>
                <w:rStyle w:val="eop"/>
                <w:szCs w:val="20"/>
              </w:rPr>
              <w:t> </w:t>
            </w:r>
          </w:p>
          <w:p w14:paraId="197F5CA0" w14:textId="77777777" w:rsidR="00972368" w:rsidRDefault="00972368" w:rsidP="00972368">
            <w:pPr>
              <w:pStyle w:val="GGO-Standard"/>
              <w:ind w:right="18"/>
            </w:pPr>
          </w:p>
        </w:tc>
      </w:tr>
      <w:tr w:rsidR="00374696" w14:paraId="3685C98A" w14:textId="77777777" w:rsidTr="006E0769">
        <w:tc>
          <w:tcPr>
            <w:tcW w:w="3227" w:type="dxa"/>
            <w:shd w:val="clear" w:color="auto" w:fill="B8CCE4" w:themeFill="accent1" w:themeFillTint="66"/>
          </w:tcPr>
          <w:p w14:paraId="10F8D640" w14:textId="77777777" w:rsidR="00374696" w:rsidRPr="00061640" w:rsidRDefault="00374696" w:rsidP="006E0769">
            <w:pPr>
              <w:pStyle w:val="GGO-Standard"/>
              <w:ind w:right="18"/>
              <w:rPr>
                <w:szCs w:val="24"/>
              </w:rPr>
            </w:pPr>
            <w:r w:rsidRPr="00061640">
              <w:rPr>
                <w:rStyle w:val="normaltextrun"/>
                <w:szCs w:val="24"/>
              </w:rPr>
              <w:t>Bauen mit Holz</w:t>
            </w:r>
            <w:r w:rsidRPr="00061640">
              <w:rPr>
                <w:rStyle w:val="eop"/>
                <w:szCs w:val="24"/>
              </w:rPr>
              <w:t> </w:t>
            </w:r>
          </w:p>
        </w:tc>
        <w:tc>
          <w:tcPr>
            <w:tcW w:w="2094" w:type="dxa"/>
            <w:shd w:val="clear" w:color="auto" w:fill="B8CCE4" w:themeFill="accent1" w:themeFillTint="66"/>
          </w:tcPr>
          <w:p w14:paraId="3540105F" w14:textId="77777777" w:rsidR="00374696" w:rsidRPr="00061640" w:rsidRDefault="00374696" w:rsidP="006E0769">
            <w:pPr>
              <w:pStyle w:val="GGO-Standard"/>
              <w:ind w:right="18"/>
              <w:rPr>
                <w:szCs w:val="24"/>
              </w:rPr>
            </w:pPr>
          </w:p>
        </w:tc>
        <w:tc>
          <w:tcPr>
            <w:tcW w:w="992" w:type="dxa"/>
            <w:shd w:val="clear" w:color="auto" w:fill="B8CCE4" w:themeFill="accent1" w:themeFillTint="66"/>
          </w:tcPr>
          <w:p w14:paraId="75C0CC0C" w14:textId="77777777" w:rsidR="00374696" w:rsidRPr="00061640" w:rsidRDefault="00374696" w:rsidP="006E0769">
            <w:pPr>
              <w:pStyle w:val="GGO-Standard"/>
              <w:ind w:right="18"/>
              <w:rPr>
                <w:szCs w:val="24"/>
              </w:rPr>
            </w:pPr>
          </w:p>
        </w:tc>
        <w:tc>
          <w:tcPr>
            <w:tcW w:w="1722" w:type="dxa"/>
            <w:shd w:val="clear" w:color="auto" w:fill="B8CCE4" w:themeFill="accent1" w:themeFillTint="66"/>
          </w:tcPr>
          <w:p w14:paraId="0060E9C4" w14:textId="77777777" w:rsidR="00374696" w:rsidRPr="00061640" w:rsidRDefault="00374696" w:rsidP="006E0769">
            <w:pPr>
              <w:pStyle w:val="GGO-Standard"/>
              <w:ind w:right="18"/>
              <w:rPr>
                <w:szCs w:val="24"/>
              </w:rPr>
            </w:pPr>
          </w:p>
        </w:tc>
        <w:tc>
          <w:tcPr>
            <w:tcW w:w="1559" w:type="dxa"/>
            <w:shd w:val="clear" w:color="auto" w:fill="B8CCE4" w:themeFill="accent1" w:themeFillTint="66"/>
          </w:tcPr>
          <w:p w14:paraId="20F4ABFE" w14:textId="77777777" w:rsidR="00374696" w:rsidRPr="00061640" w:rsidRDefault="00374696" w:rsidP="006E0769">
            <w:pPr>
              <w:pStyle w:val="GGO-Standard"/>
              <w:ind w:right="18"/>
              <w:rPr>
                <w:szCs w:val="24"/>
              </w:rPr>
            </w:pPr>
            <w:r>
              <w:rPr>
                <w:szCs w:val="24"/>
              </w:rPr>
              <w:t>A</w:t>
            </w:r>
            <w:r>
              <w:t>G Baukosten</w:t>
            </w:r>
          </w:p>
        </w:tc>
        <w:tc>
          <w:tcPr>
            <w:tcW w:w="1418" w:type="dxa"/>
            <w:shd w:val="clear" w:color="auto" w:fill="B8CCE4" w:themeFill="accent1" w:themeFillTint="66"/>
          </w:tcPr>
          <w:p w14:paraId="6576F40F" w14:textId="77777777" w:rsidR="00374696" w:rsidRPr="00061640" w:rsidRDefault="00374696" w:rsidP="006E0769">
            <w:pPr>
              <w:pStyle w:val="GGO-Standard"/>
              <w:ind w:right="18"/>
              <w:rPr>
                <w:szCs w:val="24"/>
              </w:rPr>
            </w:pPr>
            <w:r w:rsidRPr="00061640">
              <w:rPr>
                <w:szCs w:val="24"/>
              </w:rPr>
              <w:t>24</w:t>
            </w:r>
          </w:p>
        </w:tc>
        <w:tc>
          <w:tcPr>
            <w:tcW w:w="9384" w:type="dxa"/>
            <w:shd w:val="clear" w:color="auto" w:fill="B8CCE4" w:themeFill="accent1" w:themeFillTint="66"/>
          </w:tcPr>
          <w:p w14:paraId="1F7DC1F0" w14:textId="77777777" w:rsidR="00374696" w:rsidRPr="00A138FB" w:rsidRDefault="00374696" w:rsidP="006E0769">
            <w:pPr>
              <w:pStyle w:val="GGO-Standard"/>
              <w:ind w:right="18"/>
              <w:rPr>
                <w:sz w:val="20"/>
              </w:rPr>
            </w:pPr>
            <w:r>
              <w:rPr>
                <w:rStyle w:val="normaltextrun"/>
                <w:sz w:val="20"/>
              </w:rPr>
              <w:t>Grundlagen für Harmonisierung der Bauordnungen (z.B. Berlin) schaffen</w:t>
            </w:r>
            <w:r>
              <w:rPr>
                <w:rStyle w:val="eop"/>
                <w:sz w:val="20"/>
              </w:rPr>
              <w:t> </w:t>
            </w:r>
          </w:p>
        </w:tc>
      </w:tr>
      <w:tr w:rsidR="00374696" w:rsidRPr="00A138FB" w14:paraId="32A8FD7B" w14:textId="77777777" w:rsidTr="006E0769">
        <w:tc>
          <w:tcPr>
            <w:tcW w:w="3227" w:type="dxa"/>
            <w:shd w:val="clear" w:color="auto" w:fill="B8CCE4" w:themeFill="accent1" w:themeFillTint="66"/>
          </w:tcPr>
          <w:p w14:paraId="45917332" w14:textId="77777777" w:rsidR="00374696" w:rsidRPr="00061640" w:rsidRDefault="00374696" w:rsidP="006E0769">
            <w:pPr>
              <w:pStyle w:val="GGO-Standard"/>
              <w:ind w:right="18"/>
              <w:rPr>
                <w:szCs w:val="24"/>
              </w:rPr>
            </w:pPr>
            <w:r w:rsidRPr="00061640">
              <w:rPr>
                <w:rStyle w:val="normaltextrun"/>
                <w:rFonts w:cs="Segoe UI"/>
                <w:szCs w:val="24"/>
              </w:rPr>
              <w:t>Bau- und Materialkosten</w:t>
            </w:r>
            <w:r w:rsidRPr="00061640">
              <w:rPr>
                <w:rStyle w:val="eop"/>
                <w:rFonts w:cs="Segoe UI"/>
                <w:szCs w:val="24"/>
              </w:rPr>
              <w:t> </w:t>
            </w:r>
          </w:p>
        </w:tc>
        <w:tc>
          <w:tcPr>
            <w:tcW w:w="2094" w:type="dxa"/>
            <w:shd w:val="clear" w:color="auto" w:fill="B8CCE4" w:themeFill="accent1" w:themeFillTint="66"/>
          </w:tcPr>
          <w:p w14:paraId="77FD2A9D" w14:textId="77777777" w:rsidR="00374696" w:rsidRPr="00061640" w:rsidRDefault="00374696" w:rsidP="006E0769">
            <w:pPr>
              <w:pStyle w:val="GGO-Standard"/>
              <w:ind w:right="18"/>
              <w:rPr>
                <w:szCs w:val="24"/>
              </w:rPr>
            </w:pPr>
            <w:r w:rsidRPr="00061640">
              <w:rPr>
                <w:rStyle w:val="normaltextrun"/>
                <w:szCs w:val="24"/>
              </w:rPr>
              <w:t>Bauindustrieverband, BBU</w:t>
            </w:r>
            <w:r w:rsidRPr="00061640">
              <w:rPr>
                <w:rStyle w:val="eop"/>
                <w:szCs w:val="24"/>
              </w:rPr>
              <w:t> </w:t>
            </w:r>
          </w:p>
        </w:tc>
        <w:tc>
          <w:tcPr>
            <w:tcW w:w="992" w:type="dxa"/>
            <w:shd w:val="clear" w:color="auto" w:fill="B8CCE4" w:themeFill="accent1" w:themeFillTint="66"/>
          </w:tcPr>
          <w:p w14:paraId="4658C6FD" w14:textId="77777777" w:rsidR="00374696" w:rsidRPr="00061640" w:rsidRDefault="00374696" w:rsidP="006E0769">
            <w:pPr>
              <w:pStyle w:val="GGO-Standard"/>
              <w:ind w:right="18"/>
              <w:rPr>
                <w:szCs w:val="24"/>
              </w:rPr>
            </w:pPr>
          </w:p>
        </w:tc>
        <w:tc>
          <w:tcPr>
            <w:tcW w:w="1722" w:type="dxa"/>
            <w:shd w:val="clear" w:color="auto" w:fill="B8CCE4" w:themeFill="accent1" w:themeFillTint="66"/>
          </w:tcPr>
          <w:p w14:paraId="56D6BEC9" w14:textId="77777777" w:rsidR="00374696" w:rsidRPr="00061640" w:rsidRDefault="00374696" w:rsidP="006E0769">
            <w:pPr>
              <w:pStyle w:val="GGO-Standard"/>
              <w:ind w:right="18"/>
              <w:rPr>
                <w:szCs w:val="24"/>
              </w:rPr>
            </w:pPr>
          </w:p>
        </w:tc>
        <w:tc>
          <w:tcPr>
            <w:tcW w:w="1559" w:type="dxa"/>
            <w:shd w:val="clear" w:color="auto" w:fill="B8CCE4" w:themeFill="accent1" w:themeFillTint="66"/>
          </w:tcPr>
          <w:p w14:paraId="07620DEC" w14:textId="77777777" w:rsidR="00374696" w:rsidRPr="00061640" w:rsidRDefault="00374696" w:rsidP="006E0769">
            <w:pPr>
              <w:pStyle w:val="GGO-Standard"/>
              <w:ind w:right="18"/>
              <w:rPr>
                <w:szCs w:val="24"/>
              </w:rPr>
            </w:pPr>
            <w:r w:rsidRPr="00061640">
              <w:rPr>
                <w:rStyle w:val="normaltextrun"/>
                <w:szCs w:val="24"/>
              </w:rPr>
              <w:t>AG Baukosten</w:t>
            </w:r>
            <w:r w:rsidRPr="00061640">
              <w:rPr>
                <w:rStyle w:val="eop"/>
                <w:szCs w:val="24"/>
              </w:rPr>
              <w:t> </w:t>
            </w:r>
          </w:p>
        </w:tc>
        <w:tc>
          <w:tcPr>
            <w:tcW w:w="1418" w:type="dxa"/>
            <w:shd w:val="clear" w:color="auto" w:fill="B8CCE4" w:themeFill="accent1" w:themeFillTint="66"/>
          </w:tcPr>
          <w:p w14:paraId="57BCD599" w14:textId="77777777" w:rsidR="00374696" w:rsidRPr="00061640" w:rsidRDefault="00374696" w:rsidP="006E0769">
            <w:pPr>
              <w:pStyle w:val="GGO-Standard"/>
              <w:ind w:right="18"/>
              <w:rPr>
                <w:szCs w:val="24"/>
              </w:rPr>
            </w:pPr>
          </w:p>
        </w:tc>
        <w:tc>
          <w:tcPr>
            <w:tcW w:w="9384" w:type="dxa"/>
            <w:shd w:val="clear" w:color="auto" w:fill="B8CCE4" w:themeFill="accent1" w:themeFillTint="66"/>
          </w:tcPr>
          <w:p w14:paraId="025B37A3" w14:textId="77777777" w:rsidR="00374696" w:rsidRDefault="00374696" w:rsidP="006E0769">
            <w:r>
              <w:rPr>
                <w:rStyle w:val="normaltextrun"/>
                <w:szCs w:val="20"/>
              </w:rPr>
              <w:t>Diskussion im Kontext der AG Baukosten aufnehmen</w:t>
            </w:r>
            <w:r>
              <w:rPr>
                <w:rStyle w:val="eop"/>
                <w:szCs w:val="20"/>
              </w:rPr>
              <w:t> </w:t>
            </w:r>
          </w:p>
          <w:p w14:paraId="00720EA8" w14:textId="77777777" w:rsidR="00374696" w:rsidRPr="00A138FB" w:rsidRDefault="00374696" w:rsidP="006E0769">
            <w:pPr>
              <w:pStyle w:val="GGO-Standard"/>
              <w:ind w:right="18"/>
            </w:pPr>
          </w:p>
        </w:tc>
      </w:tr>
      <w:tr w:rsidR="00374696" w14:paraId="44F8A1C0" w14:textId="77777777" w:rsidTr="006E0769">
        <w:tc>
          <w:tcPr>
            <w:tcW w:w="3227" w:type="dxa"/>
            <w:shd w:val="clear" w:color="auto" w:fill="B8CCE4" w:themeFill="accent1" w:themeFillTint="66"/>
          </w:tcPr>
          <w:p w14:paraId="181115DF" w14:textId="77777777" w:rsidR="00374696" w:rsidRPr="00061640" w:rsidRDefault="00374696" w:rsidP="006E0769">
            <w:pPr>
              <w:pStyle w:val="paragraph"/>
              <w:spacing w:before="0" w:beforeAutospacing="0" w:after="0" w:afterAutospacing="0"/>
              <w:ind w:right="15"/>
              <w:textAlignment w:val="baseline"/>
              <w:rPr>
                <w:rFonts w:ascii="Segoe UI" w:hAnsi="Segoe UI" w:cs="Segoe UI"/>
              </w:rPr>
            </w:pPr>
            <w:r w:rsidRPr="00061640">
              <w:rPr>
                <w:rStyle w:val="normaltextrun"/>
                <w:rFonts w:ascii="Arial Narrow" w:hAnsi="Arial Narrow" w:cs="Segoe UI"/>
              </w:rPr>
              <w:t>Möglichkeiten, in Zukunft Wohnungen als Typenbauten zu planen und zu errichten</w:t>
            </w:r>
            <w:r w:rsidRPr="00061640">
              <w:rPr>
                <w:rStyle w:val="eop"/>
                <w:rFonts w:ascii="Arial Narrow" w:hAnsi="Arial Narrow" w:cs="Segoe UI"/>
              </w:rPr>
              <w:t> </w:t>
            </w:r>
          </w:p>
          <w:p w14:paraId="6280C990" w14:textId="77777777" w:rsidR="00374696" w:rsidRPr="00061640" w:rsidRDefault="00374696" w:rsidP="006E0769">
            <w:pPr>
              <w:pStyle w:val="GGO-Standard"/>
              <w:ind w:right="18"/>
              <w:rPr>
                <w:szCs w:val="24"/>
              </w:rPr>
            </w:pPr>
            <w:r w:rsidRPr="00061640">
              <w:rPr>
                <w:rStyle w:val="normaltextrun"/>
                <w:rFonts w:cs="Segoe UI"/>
                <w:szCs w:val="24"/>
              </w:rPr>
              <w:t>Zeit- und Kostenreduzierend</w:t>
            </w:r>
            <w:r w:rsidRPr="00061640">
              <w:rPr>
                <w:rStyle w:val="eop"/>
                <w:rFonts w:cs="Segoe UI"/>
                <w:szCs w:val="24"/>
              </w:rPr>
              <w:t> </w:t>
            </w:r>
          </w:p>
        </w:tc>
        <w:tc>
          <w:tcPr>
            <w:tcW w:w="2094" w:type="dxa"/>
            <w:shd w:val="clear" w:color="auto" w:fill="B8CCE4" w:themeFill="accent1" w:themeFillTint="66"/>
          </w:tcPr>
          <w:p w14:paraId="01C18EB1" w14:textId="77777777" w:rsidR="00374696" w:rsidRPr="00061640" w:rsidRDefault="00374696" w:rsidP="006E0769">
            <w:pPr>
              <w:pStyle w:val="GGO-Standard"/>
              <w:ind w:right="18"/>
              <w:rPr>
                <w:szCs w:val="24"/>
              </w:rPr>
            </w:pPr>
          </w:p>
        </w:tc>
        <w:tc>
          <w:tcPr>
            <w:tcW w:w="992" w:type="dxa"/>
            <w:shd w:val="clear" w:color="auto" w:fill="B8CCE4" w:themeFill="accent1" w:themeFillTint="66"/>
          </w:tcPr>
          <w:p w14:paraId="798BD159" w14:textId="77777777" w:rsidR="00374696" w:rsidRPr="00061640" w:rsidRDefault="00374696" w:rsidP="006E0769">
            <w:pPr>
              <w:pStyle w:val="GGO-Standard"/>
              <w:ind w:right="18"/>
              <w:rPr>
                <w:szCs w:val="24"/>
              </w:rPr>
            </w:pPr>
          </w:p>
        </w:tc>
        <w:tc>
          <w:tcPr>
            <w:tcW w:w="1722" w:type="dxa"/>
            <w:shd w:val="clear" w:color="auto" w:fill="B8CCE4" w:themeFill="accent1" w:themeFillTint="66"/>
          </w:tcPr>
          <w:p w14:paraId="03EB3441" w14:textId="77777777" w:rsidR="00374696" w:rsidRPr="00061640" w:rsidRDefault="00374696" w:rsidP="006E0769">
            <w:pPr>
              <w:pStyle w:val="GGO-Standard"/>
              <w:ind w:right="18"/>
              <w:rPr>
                <w:szCs w:val="24"/>
              </w:rPr>
            </w:pPr>
          </w:p>
        </w:tc>
        <w:tc>
          <w:tcPr>
            <w:tcW w:w="1559" w:type="dxa"/>
            <w:shd w:val="clear" w:color="auto" w:fill="B8CCE4" w:themeFill="accent1" w:themeFillTint="66"/>
          </w:tcPr>
          <w:p w14:paraId="714061D3" w14:textId="77777777" w:rsidR="00374696" w:rsidRPr="00061640" w:rsidRDefault="00374696" w:rsidP="006E0769">
            <w:pPr>
              <w:rPr>
                <w:sz w:val="24"/>
              </w:rPr>
            </w:pPr>
            <w:r w:rsidRPr="00061640">
              <w:rPr>
                <w:rStyle w:val="normaltextrun"/>
                <w:sz w:val="24"/>
              </w:rPr>
              <w:t>AG Baukosten</w:t>
            </w:r>
            <w:r w:rsidRPr="00061640">
              <w:rPr>
                <w:rStyle w:val="eop"/>
                <w:sz w:val="24"/>
              </w:rPr>
              <w:t> </w:t>
            </w:r>
          </w:p>
          <w:p w14:paraId="4DF5CF0B" w14:textId="77777777" w:rsidR="00374696" w:rsidRPr="00061640" w:rsidRDefault="00374696" w:rsidP="006E0769">
            <w:pPr>
              <w:pStyle w:val="GGO-Standard"/>
              <w:ind w:right="18"/>
              <w:rPr>
                <w:szCs w:val="24"/>
              </w:rPr>
            </w:pPr>
          </w:p>
        </w:tc>
        <w:tc>
          <w:tcPr>
            <w:tcW w:w="1418" w:type="dxa"/>
            <w:shd w:val="clear" w:color="auto" w:fill="B8CCE4" w:themeFill="accent1" w:themeFillTint="66"/>
          </w:tcPr>
          <w:p w14:paraId="6A14A858" w14:textId="77777777" w:rsidR="00374696" w:rsidRPr="00061640" w:rsidRDefault="00374696" w:rsidP="006E0769">
            <w:pPr>
              <w:pStyle w:val="GGO-Standard"/>
              <w:ind w:right="18"/>
              <w:rPr>
                <w:szCs w:val="24"/>
              </w:rPr>
            </w:pPr>
            <w:r w:rsidRPr="00061640">
              <w:rPr>
                <w:szCs w:val="24"/>
              </w:rPr>
              <w:t>24</w:t>
            </w:r>
          </w:p>
        </w:tc>
        <w:tc>
          <w:tcPr>
            <w:tcW w:w="9384" w:type="dxa"/>
            <w:shd w:val="clear" w:color="auto" w:fill="B8CCE4" w:themeFill="accent1" w:themeFillTint="66"/>
          </w:tcPr>
          <w:p w14:paraId="358B1F85" w14:textId="77777777" w:rsidR="00374696" w:rsidRDefault="00374696"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Gibt es konkrete Absichten, von dem neuen Verfahrensmodul der Typengenehmigung Gebrauch zu machen?</w:t>
            </w:r>
            <w:r>
              <w:rPr>
                <w:rStyle w:val="eop"/>
                <w:rFonts w:ascii="Arial Narrow" w:hAnsi="Arial Narrow" w:cs="Segoe UI"/>
                <w:sz w:val="20"/>
                <w:szCs w:val="20"/>
              </w:rPr>
              <w:t> </w:t>
            </w:r>
          </w:p>
          <w:p w14:paraId="35450C35" w14:textId="77777777" w:rsidR="00374696" w:rsidRDefault="00374696" w:rsidP="006E0769">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0"/>
                <w:szCs w:val="20"/>
              </w:rPr>
              <w:t>Gibt es konkrete Projekte des seriellen oder modularen Bauens von Wohngebäuden?</w:t>
            </w:r>
            <w:r>
              <w:rPr>
                <w:rStyle w:val="eop"/>
                <w:rFonts w:ascii="Arial Narrow" w:hAnsi="Arial Narrow" w:cs="Segoe UI"/>
                <w:sz w:val="20"/>
                <w:szCs w:val="20"/>
              </w:rPr>
              <w:t> </w:t>
            </w:r>
          </w:p>
          <w:p w14:paraId="34F20D65" w14:textId="77777777" w:rsidR="00374696" w:rsidRPr="00FD7AD9" w:rsidRDefault="00374696" w:rsidP="006E0769">
            <w:pPr>
              <w:pStyle w:val="GGO-Standard"/>
              <w:ind w:right="18"/>
              <w:rPr>
                <w:sz w:val="20"/>
              </w:rPr>
            </w:pPr>
            <w:r>
              <w:rPr>
                <w:rStyle w:val="normaltextrun"/>
                <w:rFonts w:cs="Segoe UI"/>
                <w:sz w:val="20"/>
              </w:rPr>
              <w:t>Gibt es konkrete Projekte oder Interesse, Wohngebäude in den Gebäudeklassen 4 und 5 in der Bauart „Holz“, z. B. mit modularer Vorfertigung von Bauteilen zu errichten?</w:t>
            </w:r>
            <w:r>
              <w:rPr>
                <w:rStyle w:val="eop"/>
                <w:rFonts w:cs="Segoe UI"/>
                <w:sz w:val="20"/>
              </w:rPr>
              <w:t> </w:t>
            </w:r>
          </w:p>
        </w:tc>
      </w:tr>
      <w:tr w:rsidR="00374696" w:rsidRPr="00A138FB" w14:paraId="44F0A8B3" w14:textId="77777777" w:rsidTr="006E0769">
        <w:tc>
          <w:tcPr>
            <w:tcW w:w="3227" w:type="dxa"/>
            <w:shd w:val="clear" w:color="auto" w:fill="DBE5F1" w:themeFill="accent1" w:themeFillTint="33"/>
          </w:tcPr>
          <w:p w14:paraId="4D6E71C4" w14:textId="77777777" w:rsidR="00374696" w:rsidRPr="00061640" w:rsidRDefault="00374696" w:rsidP="006E0769">
            <w:pPr>
              <w:pStyle w:val="GGO-Standard"/>
              <w:ind w:right="18"/>
              <w:rPr>
                <w:szCs w:val="24"/>
              </w:rPr>
            </w:pPr>
            <w:r w:rsidRPr="00061640">
              <w:rPr>
                <w:rStyle w:val="normaltextrun"/>
                <w:szCs w:val="24"/>
              </w:rPr>
              <w:t>Entwicklung der Betriebskosten</w:t>
            </w:r>
            <w:r w:rsidRPr="00061640">
              <w:rPr>
                <w:rStyle w:val="eop"/>
                <w:szCs w:val="24"/>
              </w:rPr>
              <w:t> </w:t>
            </w:r>
          </w:p>
        </w:tc>
        <w:tc>
          <w:tcPr>
            <w:tcW w:w="2094" w:type="dxa"/>
            <w:shd w:val="clear" w:color="auto" w:fill="DBE5F1" w:themeFill="accent1" w:themeFillTint="33"/>
          </w:tcPr>
          <w:p w14:paraId="210F5448" w14:textId="77777777" w:rsidR="00374696" w:rsidRPr="00061640" w:rsidRDefault="00374696" w:rsidP="006E0769">
            <w:pPr>
              <w:rPr>
                <w:sz w:val="24"/>
              </w:rPr>
            </w:pPr>
            <w:r w:rsidRPr="00061640">
              <w:rPr>
                <w:rStyle w:val="normaltextrun"/>
                <w:sz w:val="24"/>
              </w:rPr>
              <w:t>BBU</w:t>
            </w:r>
            <w:r w:rsidRPr="00061640">
              <w:rPr>
                <w:rStyle w:val="eop"/>
                <w:sz w:val="24"/>
              </w:rPr>
              <w:t> </w:t>
            </w:r>
          </w:p>
          <w:p w14:paraId="64210D18" w14:textId="77777777" w:rsidR="00374696" w:rsidRPr="00061640" w:rsidRDefault="00374696" w:rsidP="006E0769">
            <w:pPr>
              <w:pStyle w:val="GGO-Standard"/>
              <w:ind w:right="18"/>
              <w:rPr>
                <w:szCs w:val="24"/>
              </w:rPr>
            </w:pPr>
          </w:p>
        </w:tc>
        <w:tc>
          <w:tcPr>
            <w:tcW w:w="992" w:type="dxa"/>
            <w:shd w:val="clear" w:color="auto" w:fill="DBE5F1" w:themeFill="accent1" w:themeFillTint="33"/>
          </w:tcPr>
          <w:p w14:paraId="630041BC" w14:textId="77777777" w:rsidR="00374696" w:rsidRPr="00061640" w:rsidRDefault="00374696" w:rsidP="006E0769">
            <w:pPr>
              <w:pStyle w:val="GGO-Standard"/>
              <w:ind w:right="18"/>
              <w:rPr>
                <w:szCs w:val="24"/>
              </w:rPr>
            </w:pPr>
          </w:p>
        </w:tc>
        <w:tc>
          <w:tcPr>
            <w:tcW w:w="1722" w:type="dxa"/>
            <w:shd w:val="clear" w:color="auto" w:fill="DBE5F1" w:themeFill="accent1" w:themeFillTint="33"/>
          </w:tcPr>
          <w:p w14:paraId="1BE6B858" w14:textId="7699EE4B" w:rsidR="00374696" w:rsidRPr="00061640" w:rsidRDefault="00374696" w:rsidP="006E0769">
            <w:pPr>
              <w:pStyle w:val="GGO-Standard"/>
              <w:ind w:right="18"/>
              <w:rPr>
                <w:szCs w:val="24"/>
              </w:rPr>
            </w:pPr>
          </w:p>
        </w:tc>
        <w:tc>
          <w:tcPr>
            <w:tcW w:w="1559" w:type="dxa"/>
            <w:shd w:val="clear" w:color="auto" w:fill="DBE5F1" w:themeFill="accent1" w:themeFillTint="33"/>
          </w:tcPr>
          <w:p w14:paraId="7D3AC2C9" w14:textId="5B1E481F" w:rsidR="00374696" w:rsidRPr="00061640" w:rsidRDefault="00374696" w:rsidP="006E0769">
            <w:pPr>
              <w:pStyle w:val="GGO-Standard"/>
              <w:ind w:right="18"/>
              <w:rPr>
                <w:szCs w:val="24"/>
              </w:rPr>
            </w:pPr>
            <w:r w:rsidRPr="00061640">
              <w:rPr>
                <w:rStyle w:val="normaltextrun"/>
                <w:szCs w:val="24"/>
              </w:rPr>
              <w:t>AG Nebenkosten</w:t>
            </w:r>
            <w:r w:rsidRPr="00061640">
              <w:rPr>
                <w:rStyle w:val="eop"/>
                <w:szCs w:val="24"/>
              </w:rPr>
              <w:t> </w:t>
            </w:r>
          </w:p>
        </w:tc>
        <w:tc>
          <w:tcPr>
            <w:tcW w:w="1418" w:type="dxa"/>
            <w:shd w:val="clear" w:color="auto" w:fill="DBE5F1" w:themeFill="accent1" w:themeFillTint="33"/>
          </w:tcPr>
          <w:p w14:paraId="524F8969" w14:textId="77777777" w:rsidR="00374696" w:rsidRPr="00061640" w:rsidRDefault="00374696" w:rsidP="006E0769">
            <w:pPr>
              <w:pStyle w:val="GGO-Standard"/>
              <w:ind w:right="18"/>
              <w:rPr>
                <w:szCs w:val="24"/>
              </w:rPr>
            </w:pPr>
          </w:p>
        </w:tc>
        <w:tc>
          <w:tcPr>
            <w:tcW w:w="9384" w:type="dxa"/>
            <w:shd w:val="clear" w:color="auto" w:fill="DBE5F1" w:themeFill="accent1" w:themeFillTint="33"/>
          </w:tcPr>
          <w:p w14:paraId="50576CAA" w14:textId="77777777" w:rsidR="00374696" w:rsidRPr="00A138FB" w:rsidRDefault="00374696" w:rsidP="006E0769">
            <w:pPr>
              <w:pStyle w:val="GGO-Standard"/>
              <w:ind w:right="18"/>
            </w:pPr>
          </w:p>
        </w:tc>
      </w:tr>
      <w:tr w:rsidR="00374696" w:rsidRPr="00A138FB" w14:paraId="13593342" w14:textId="77777777" w:rsidTr="006E0769">
        <w:tc>
          <w:tcPr>
            <w:tcW w:w="3227" w:type="dxa"/>
            <w:shd w:val="clear" w:color="auto" w:fill="EAF1DD" w:themeFill="accent3" w:themeFillTint="33"/>
          </w:tcPr>
          <w:p w14:paraId="4EB70E3D" w14:textId="27E2BCC0" w:rsidR="00374696" w:rsidRPr="00061640" w:rsidRDefault="00374696" w:rsidP="006E0769">
            <w:pPr>
              <w:pStyle w:val="GGO-Standard"/>
              <w:ind w:right="18"/>
              <w:rPr>
                <w:szCs w:val="24"/>
              </w:rPr>
            </w:pPr>
            <w:r w:rsidRPr="00061640">
              <w:rPr>
                <w:rStyle w:val="normaltextrun"/>
                <w:rFonts w:cs="Segoe UI"/>
                <w:szCs w:val="24"/>
              </w:rPr>
              <w:t>Mindestanforderungen an Barrierefreiheit in Wohnungen</w:t>
            </w:r>
            <w:r w:rsidRPr="00061640">
              <w:rPr>
                <w:rStyle w:val="eop"/>
                <w:rFonts w:cs="Segoe UI"/>
                <w:szCs w:val="24"/>
              </w:rPr>
              <w:t> </w:t>
            </w:r>
          </w:p>
        </w:tc>
        <w:tc>
          <w:tcPr>
            <w:tcW w:w="2094" w:type="dxa"/>
            <w:shd w:val="clear" w:color="auto" w:fill="EAF1DD" w:themeFill="accent3" w:themeFillTint="33"/>
          </w:tcPr>
          <w:p w14:paraId="20185841" w14:textId="77777777" w:rsidR="00374696" w:rsidRPr="006E0769" w:rsidRDefault="00374696" w:rsidP="006E0769">
            <w:pPr>
              <w:rPr>
                <w:rStyle w:val="normaltextrun"/>
                <w:sz w:val="24"/>
                <w:szCs w:val="36"/>
              </w:rPr>
            </w:pPr>
            <w:r w:rsidRPr="006E0769">
              <w:rPr>
                <w:rStyle w:val="normaltextrun"/>
                <w:sz w:val="24"/>
                <w:szCs w:val="36"/>
              </w:rPr>
              <w:t>MIL </w:t>
            </w:r>
          </w:p>
          <w:p w14:paraId="5FAA1CEA" w14:textId="406FE7B1" w:rsidR="00374696" w:rsidRPr="006E0769" w:rsidRDefault="00374696" w:rsidP="006E0769">
            <w:pPr>
              <w:pStyle w:val="GGO-Standard"/>
              <w:ind w:right="18"/>
              <w:rPr>
                <w:rStyle w:val="normaltextrun"/>
                <w:szCs w:val="36"/>
              </w:rPr>
            </w:pPr>
          </w:p>
        </w:tc>
        <w:tc>
          <w:tcPr>
            <w:tcW w:w="992" w:type="dxa"/>
            <w:shd w:val="clear" w:color="auto" w:fill="EAF1DD" w:themeFill="accent3" w:themeFillTint="33"/>
          </w:tcPr>
          <w:p w14:paraId="1C242649" w14:textId="77777777" w:rsidR="00374696" w:rsidRPr="00061640" w:rsidRDefault="00374696" w:rsidP="006E0769">
            <w:pPr>
              <w:pStyle w:val="GGO-Standard"/>
              <w:ind w:right="18"/>
              <w:rPr>
                <w:szCs w:val="24"/>
              </w:rPr>
            </w:pPr>
          </w:p>
        </w:tc>
        <w:tc>
          <w:tcPr>
            <w:tcW w:w="1722" w:type="dxa"/>
            <w:shd w:val="clear" w:color="auto" w:fill="EAF1DD" w:themeFill="accent3" w:themeFillTint="33"/>
          </w:tcPr>
          <w:p w14:paraId="31DD79DD" w14:textId="60FE7F1E" w:rsidR="00374696" w:rsidRPr="00061640" w:rsidRDefault="00374696" w:rsidP="006E0769">
            <w:pPr>
              <w:pStyle w:val="GGO-Standard"/>
              <w:ind w:right="18"/>
              <w:rPr>
                <w:szCs w:val="24"/>
              </w:rPr>
            </w:pPr>
            <w:r w:rsidRPr="00061640">
              <w:rPr>
                <w:rStyle w:val="normaltextrun"/>
                <w:szCs w:val="24"/>
              </w:rPr>
              <w:t>Digitaler Austausch</w:t>
            </w:r>
            <w:r w:rsidRPr="00061640">
              <w:rPr>
                <w:rStyle w:val="eop"/>
                <w:szCs w:val="24"/>
              </w:rPr>
              <w:t> </w:t>
            </w:r>
          </w:p>
        </w:tc>
        <w:tc>
          <w:tcPr>
            <w:tcW w:w="1559" w:type="dxa"/>
            <w:shd w:val="clear" w:color="auto" w:fill="EAF1DD" w:themeFill="accent3" w:themeFillTint="33"/>
          </w:tcPr>
          <w:p w14:paraId="1898E7BB" w14:textId="77777777" w:rsidR="00374696" w:rsidRPr="00061640" w:rsidRDefault="00374696" w:rsidP="006E0769">
            <w:pPr>
              <w:pStyle w:val="GGO-Standard"/>
              <w:ind w:right="18"/>
              <w:rPr>
                <w:szCs w:val="24"/>
              </w:rPr>
            </w:pPr>
          </w:p>
        </w:tc>
        <w:tc>
          <w:tcPr>
            <w:tcW w:w="1418" w:type="dxa"/>
            <w:shd w:val="clear" w:color="auto" w:fill="EAF1DD" w:themeFill="accent3" w:themeFillTint="33"/>
          </w:tcPr>
          <w:p w14:paraId="3CFEBF9C" w14:textId="1E5F8302" w:rsidR="00374696" w:rsidRPr="00061640" w:rsidRDefault="00374696" w:rsidP="006E0769">
            <w:pPr>
              <w:pStyle w:val="GGO-Standard"/>
              <w:ind w:right="18"/>
              <w:rPr>
                <w:szCs w:val="24"/>
              </w:rPr>
            </w:pPr>
            <w:r w:rsidRPr="00061640">
              <w:rPr>
                <w:szCs w:val="24"/>
              </w:rPr>
              <w:t>20</w:t>
            </w:r>
          </w:p>
        </w:tc>
        <w:tc>
          <w:tcPr>
            <w:tcW w:w="9384" w:type="dxa"/>
            <w:shd w:val="clear" w:color="auto" w:fill="EAF1DD" w:themeFill="accent3" w:themeFillTint="33"/>
          </w:tcPr>
          <w:p w14:paraId="5131A6C9" w14:textId="77777777" w:rsidR="00374696" w:rsidRDefault="00374696" w:rsidP="006E0769">
            <w:pPr>
              <w:pStyle w:val="paragraph"/>
              <w:spacing w:before="0" w:beforeAutospacing="0" w:after="0" w:afterAutospacing="0"/>
              <w:ind w:right="15"/>
              <w:textAlignment w:val="baseline"/>
              <w:rPr>
                <w:rFonts w:ascii="Segoe UI" w:hAnsi="Segoe UI" w:cs="Segoe UI"/>
                <w:sz w:val="18"/>
                <w:szCs w:val="18"/>
              </w:rPr>
            </w:pPr>
            <w:r>
              <w:rPr>
                <w:rStyle w:val="normaltextrun"/>
                <w:rFonts w:ascii="Arial Narrow" w:hAnsi="Arial Narrow" w:cs="Segoe UI"/>
                <w:sz w:val="20"/>
                <w:szCs w:val="20"/>
              </w:rPr>
              <w:t>Wird in großen Teil in der sozialen WRF umgesetzt</w:t>
            </w:r>
            <w:r>
              <w:rPr>
                <w:rStyle w:val="eop"/>
                <w:rFonts w:ascii="Arial Narrow" w:hAnsi="Arial Narrow" w:cs="Segoe UI"/>
                <w:sz w:val="20"/>
                <w:szCs w:val="20"/>
              </w:rPr>
              <w:t> </w:t>
            </w:r>
          </w:p>
          <w:p w14:paraId="4E544EA0" w14:textId="7FC58F50" w:rsidR="00374696" w:rsidRPr="00A138FB" w:rsidRDefault="00374696" w:rsidP="006E0769">
            <w:pPr>
              <w:pStyle w:val="GGO-Standard"/>
              <w:ind w:right="18"/>
              <w:rPr>
                <w:sz w:val="20"/>
              </w:rPr>
            </w:pPr>
            <w:r>
              <w:rPr>
                <w:rStyle w:val="normaltextrun"/>
                <w:rFonts w:cs="Segoe UI"/>
                <w:sz w:val="20"/>
              </w:rPr>
              <w:t xml:space="preserve">Umgang bei Nachfragen im Zuge der Debatte in Berlin? </w:t>
            </w:r>
            <w:r>
              <w:rPr>
                <w:rStyle w:val="scxw108013240"/>
                <w:rFonts w:cs="Segoe UI"/>
                <w:sz w:val="20"/>
              </w:rPr>
              <w:t> </w:t>
            </w:r>
            <w:r>
              <w:rPr>
                <w:rFonts w:cs="Segoe UI"/>
                <w:sz w:val="20"/>
              </w:rPr>
              <w:br/>
            </w:r>
            <w:r>
              <w:rPr>
                <w:rStyle w:val="normaltextrun"/>
                <w:rFonts w:ascii="Wingdings" w:hAnsi="Wingdings" w:cs="Segoe UI"/>
                <w:sz w:val="20"/>
              </w:rPr>
              <w:t></w:t>
            </w:r>
            <w:r>
              <w:rPr>
                <w:rStyle w:val="normaltextrun"/>
                <w:rFonts w:cs="Segoe UI"/>
                <w:sz w:val="20"/>
              </w:rPr>
              <w:t xml:space="preserve"> Thema für ein Brainstorming, um argumentativ auf Nachfragen vorbereitet zu sein. </w:t>
            </w:r>
            <w:r>
              <w:rPr>
                <w:rStyle w:val="scxw108013240"/>
                <w:rFonts w:cs="Segoe UI"/>
                <w:sz w:val="20"/>
              </w:rPr>
              <w:t> </w:t>
            </w:r>
            <w:r>
              <w:rPr>
                <w:rFonts w:cs="Segoe UI"/>
                <w:sz w:val="20"/>
              </w:rPr>
              <w:br/>
            </w:r>
            <w:r>
              <w:rPr>
                <w:rStyle w:val="normaltextrun"/>
                <w:rFonts w:cs="Segoe UI"/>
                <w:sz w:val="20"/>
              </w:rPr>
              <w:t>„Wir sind im Land Brandenburg in dieser Frage gut aufgestellt.“</w:t>
            </w:r>
            <w:r>
              <w:rPr>
                <w:rStyle w:val="eop"/>
                <w:rFonts w:cs="Segoe UI"/>
                <w:sz w:val="20"/>
              </w:rPr>
              <w:t> </w:t>
            </w:r>
          </w:p>
        </w:tc>
      </w:tr>
      <w:tr w:rsidR="00374696" w:rsidRPr="00A138FB" w14:paraId="35E6853C" w14:textId="77777777" w:rsidTr="006E0769">
        <w:tc>
          <w:tcPr>
            <w:tcW w:w="3227" w:type="dxa"/>
            <w:shd w:val="clear" w:color="auto" w:fill="EAF1DD" w:themeFill="accent3" w:themeFillTint="33"/>
          </w:tcPr>
          <w:p w14:paraId="6736253F" w14:textId="1F67B1F6" w:rsidR="00374696" w:rsidRPr="00061640" w:rsidRDefault="00374696" w:rsidP="006E0769">
            <w:pPr>
              <w:pStyle w:val="GGO-Standard"/>
              <w:ind w:right="18"/>
              <w:rPr>
                <w:szCs w:val="24"/>
              </w:rPr>
            </w:pPr>
            <w:r w:rsidRPr="00061640">
              <w:rPr>
                <w:rStyle w:val="normaltextrun"/>
                <w:rFonts w:cs="Segoe UI"/>
                <w:szCs w:val="24"/>
              </w:rPr>
              <w:t>Strategie Stadtentwicklung und Wohnen </w:t>
            </w:r>
            <w:r w:rsidRPr="00061640">
              <w:rPr>
                <w:rStyle w:val="eop"/>
                <w:rFonts w:cs="Segoe UI"/>
                <w:szCs w:val="24"/>
              </w:rPr>
              <w:t> </w:t>
            </w:r>
          </w:p>
        </w:tc>
        <w:tc>
          <w:tcPr>
            <w:tcW w:w="2094" w:type="dxa"/>
            <w:shd w:val="clear" w:color="auto" w:fill="EAF1DD" w:themeFill="accent3" w:themeFillTint="33"/>
          </w:tcPr>
          <w:p w14:paraId="20D888C6" w14:textId="77777777" w:rsidR="00374696" w:rsidRPr="006E0769" w:rsidRDefault="00374696" w:rsidP="006E0769">
            <w:pPr>
              <w:rPr>
                <w:rStyle w:val="normaltextrun"/>
                <w:sz w:val="24"/>
                <w:szCs w:val="36"/>
              </w:rPr>
            </w:pPr>
            <w:r w:rsidRPr="006E0769">
              <w:rPr>
                <w:rStyle w:val="normaltextrun"/>
                <w:sz w:val="24"/>
                <w:szCs w:val="36"/>
              </w:rPr>
              <w:t>Bauindustrieverband</w:t>
            </w:r>
          </w:p>
          <w:p w14:paraId="233FDE92" w14:textId="6822F9DD" w:rsidR="00374696" w:rsidRPr="006E0769" w:rsidRDefault="00374696" w:rsidP="006E0769">
            <w:pPr>
              <w:pStyle w:val="GGO-Standard"/>
              <w:ind w:right="18"/>
              <w:rPr>
                <w:rStyle w:val="normaltextrun"/>
                <w:szCs w:val="36"/>
              </w:rPr>
            </w:pPr>
          </w:p>
        </w:tc>
        <w:tc>
          <w:tcPr>
            <w:tcW w:w="992" w:type="dxa"/>
            <w:shd w:val="clear" w:color="auto" w:fill="EAF1DD" w:themeFill="accent3" w:themeFillTint="33"/>
          </w:tcPr>
          <w:p w14:paraId="644A441B" w14:textId="77777777" w:rsidR="00374696" w:rsidRPr="00061640" w:rsidRDefault="00374696" w:rsidP="006E0769">
            <w:pPr>
              <w:pStyle w:val="GGO-Standard"/>
              <w:ind w:right="18"/>
              <w:rPr>
                <w:szCs w:val="24"/>
              </w:rPr>
            </w:pPr>
          </w:p>
        </w:tc>
        <w:tc>
          <w:tcPr>
            <w:tcW w:w="1722" w:type="dxa"/>
            <w:shd w:val="clear" w:color="auto" w:fill="EAF1DD" w:themeFill="accent3" w:themeFillTint="33"/>
          </w:tcPr>
          <w:p w14:paraId="10239B13" w14:textId="2E03E694" w:rsidR="00374696" w:rsidRPr="00061640" w:rsidRDefault="00374696" w:rsidP="006E0769">
            <w:pPr>
              <w:pStyle w:val="GGO-Standard"/>
              <w:ind w:right="18"/>
              <w:rPr>
                <w:szCs w:val="24"/>
              </w:rPr>
            </w:pPr>
            <w:r w:rsidRPr="00061640">
              <w:rPr>
                <w:rStyle w:val="normaltextrun"/>
                <w:szCs w:val="24"/>
              </w:rPr>
              <w:t>Digitaler Austausch</w:t>
            </w:r>
            <w:r w:rsidRPr="00061640">
              <w:rPr>
                <w:rStyle w:val="eop"/>
                <w:szCs w:val="24"/>
              </w:rPr>
              <w:t> </w:t>
            </w:r>
          </w:p>
        </w:tc>
        <w:tc>
          <w:tcPr>
            <w:tcW w:w="1559" w:type="dxa"/>
            <w:shd w:val="clear" w:color="auto" w:fill="EAF1DD" w:themeFill="accent3" w:themeFillTint="33"/>
          </w:tcPr>
          <w:p w14:paraId="4100E485" w14:textId="77777777" w:rsidR="00374696" w:rsidRPr="00061640" w:rsidRDefault="00374696" w:rsidP="006E0769">
            <w:pPr>
              <w:pStyle w:val="GGO-Standard"/>
              <w:ind w:right="18"/>
              <w:rPr>
                <w:szCs w:val="24"/>
              </w:rPr>
            </w:pPr>
          </w:p>
        </w:tc>
        <w:tc>
          <w:tcPr>
            <w:tcW w:w="1418" w:type="dxa"/>
            <w:shd w:val="clear" w:color="auto" w:fill="EAF1DD" w:themeFill="accent3" w:themeFillTint="33"/>
          </w:tcPr>
          <w:p w14:paraId="5A4B9A22" w14:textId="77777777" w:rsidR="00374696" w:rsidRPr="00061640" w:rsidRDefault="00374696" w:rsidP="006E0769">
            <w:pPr>
              <w:pStyle w:val="GGO-Standard"/>
              <w:ind w:right="18"/>
              <w:rPr>
                <w:szCs w:val="24"/>
              </w:rPr>
            </w:pPr>
          </w:p>
        </w:tc>
        <w:tc>
          <w:tcPr>
            <w:tcW w:w="9384" w:type="dxa"/>
            <w:shd w:val="clear" w:color="auto" w:fill="EAF1DD" w:themeFill="accent3" w:themeFillTint="33"/>
          </w:tcPr>
          <w:p w14:paraId="4207F80C" w14:textId="77777777" w:rsidR="00374696" w:rsidRDefault="00374696" w:rsidP="006E0769">
            <w:pPr>
              <w:pStyle w:val="paragraph"/>
              <w:spacing w:before="0" w:beforeAutospacing="0" w:after="0" w:afterAutospacing="0"/>
              <w:ind w:right="15"/>
              <w:textAlignment w:val="baseline"/>
              <w:rPr>
                <w:rFonts w:ascii="Segoe UI" w:hAnsi="Segoe UI" w:cs="Segoe UI"/>
                <w:sz w:val="18"/>
                <w:szCs w:val="18"/>
              </w:rPr>
            </w:pPr>
            <w:r>
              <w:rPr>
                <w:rStyle w:val="normaltextrun"/>
                <w:rFonts w:ascii="Arial Narrow" w:hAnsi="Arial Narrow" w:cs="Segoe UI"/>
                <w:sz w:val="20"/>
                <w:szCs w:val="20"/>
              </w:rPr>
              <w:t>Definierung/Nachschärfung der Ziele sowie Klärung von Maßnahmen</w:t>
            </w:r>
            <w:r>
              <w:rPr>
                <w:rStyle w:val="eop"/>
                <w:rFonts w:ascii="Arial Narrow" w:hAnsi="Arial Narrow" w:cs="Segoe UI"/>
                <w:sz w:val="20"/>
                <w:szCs w:val="20"/>
              </w:rPr>
              <w:t> </w:t>
            </w:r>
          </w:p>
          <w:p w14:paraId="2164DFB2" w14:textId="46C3B4FB" w:rsidR="00374696" w:rsidRPr="00A138FB" w:rsidRDefault="00374696" w:rsidP="006E0769">
            <w:pPr>
              <w:pStyle w:val="GGO-Standard"/>
              <w:ind w:right="18"/>
              <w:rPr>
                <w:sz w:val="20"/>
              </w:rPr>
            </w:pPr>
            <w:r>
              <w:rPr>
                <w:rStyle w:val="normaltextrun"/>
                <w:rFonts w:ascii="Wingdings" w:hAnsi="Wingdings" w:cs="Segoe UI"/>
                <w:sz w:val="20"/>
              </w:rPr>
              <w:t></w:t>
            </w:r>
            <w:r>
              <w:rPr>
                <w:rStyle w:val="normaltextrun"/>
                <w:rFonts w:cs="Segoe UI"/>
                <w:sz w:val="20"/>
              </w:rPr>
              <w:t xml:space="preserve"> Vorstellung der Strategie für Interessierte</w:t>
            </w:r>
            <w:r>
              <w:rPr>
                <w:rStyle w:val="eop"/>
                <w:rFonts w:cs="Segoe UI"/>
                <w:sz w:val="20"/>
              </w:rPr>
              <w:t> </w:t>
            </w:r>
          </w:p>
        </w:tc>
      </w:tr>
      <w:tr w:rsidR="00374696" w:rsidRPr="00A138FB" w14:paraId="0427E26A" w14:textId="77777777" w:rsidTr="006E0769">
        <w:tc>
          <w:tcPr>
            <w:tcW w:w="3227" w:type="dxa"/>
            <w:shd w:val="clear" w:color="auto" w:fill="EAF1DD" w:themeFill="accent3" w:themeFillTint="33"/>
          </w:tcPr>
          <w:p w14:paraId="1A2C1DD2" w14:textId="2041A0F3" w:rsidR="00374696" w:rsidRPr="00061640" w:rsidRDefault="00374696" w:rsidP="006E0769">
            <w:pPr>
              <w:pStyle w:val="GGO-Standard"/>
              <w:ind w:right="18"/>
              <w:rPr>
                <w:szCs w:val="24"/>
              </w:rPr>
            </w:pPr>
            <w:r w:rsidRPr="00061640">
              <w:rPr>
                <w:rStyle w:val="normaltextrun"/>
                <w:rFonts w:cs="Segoe UI"/>
                <w:szCs w:val="24"/>
              </w:rPr>
              <w:t>Landesplanerisches Konzept im Kontext der Tesla-Gigafactory</w:t>
            </w:r>
          </w:p>
        </w:tc>
        <w:tc>
          <w:tcPr>
            <w:tcW w:w="2094" w:type="dxa"/>
            <w:shd w:val="clear" w:color="auto" w:fill="EAF1DD" w:themeFill="accent3" w:themeFillTint="33"/>
          </w:tcPr>
          <w:p w14:paraId="7100B83A" w14:textId="7B597D8F" w:rsidR="00374696" w:rsidRPr="00467EDA" w:rsidRDefault="00374696" w:rsidP="006E0769">
            <w:pPr>
              <w:rPr>
                <w:sz w:val="24"/>
              </w:rPr>
            </w:pPr>
            <w:r w:rsidRPr="00467EDA">
              <w:rPr>
                <w:rStyle w:val="normaltextrun"/>
                <w:sz w:val="24"/>
              </w:rPr>
              <w:t>Bauindustrieverband</w:t>
            </w:r>
            <w:r w:rsidR="000F222C" w:rsidRPr="00467EDA">
              <w:rPr>
                <w:rStyle w:val="normaltextrun"/>
                <w:sz w:val="24"/>
              </w:rPr>
              <w:t xml:space="preserve">, BBU  </w:t>
            </w:r>
            <w:r w:rsidRPr="00467EDA">
              <w:rPr>
                <w:rStyle w:val="eop"/>
                <w:sz w:val="24"/>
              </w:rPr>
              <w:t> </w:t>
            </w:r>
          </w:p>
          <w:p w14:paraId="2980BE0F" w14:textId="10C858BB" w:rsidR="00374696" w:rsidRPr="00467EDA" w:rsidRDefault="00374696" w:rsidP="006E0769">
            <w:pPr>
              <w:pStyle w:val="GGO-Standard"/>
              <w:ind w:right="18"/>
              <w:rPr>
                <w:szCs w:val="24"/>
              </w:rPr>
            </w:pPr>
          </w:p>
        </w:tc>
        <w:tc>
          <w:tcPr>
            <w:tcW w:w="992" w:type="dxa"/>
            <w:shd w:val="clear" w:color="auto" w:fill="EAF1DD" w:themeFill="accent3" w:themeFillTint="33"/>
          </w:tcPr>
          <w:p w14:paraId="4B0804D7" w14:textId="77777777" w:rsidR="00374696" w:rsidRPr="00061640" w:rsidRDefault="00374696" w:rsidP="006E0769">
            <w:pPr>
              <w:pStyle w:val="GGO-Standard"/>
              <w:ind w:right="18"/>
              <w:rPr>
                <w:szCs w:val="24"/>
              </w:rPr>
            </w:pPr>
          </w:p>
        </w:tc>
        <w:tc>
          <w:tcPr>
            <w:tcW w:w="1722" w:type="dxa"/>
            <w:shd w:val="clear" w:color="auto" w:fill="EAF1DD" w:themeFill="accent3" w:themeFillTint="33"/>
          </w:tcPr>
          <w:p w14:paraId="0DAE7936" w14:textId="0A6EAAF2" w:rsidR="00374696" w:rsidRPr="00061640" w:rsidRDefault="000F222C" w:rsidP="006E0769">
            <w:pPr>
              <w:pStyle w:val="GGO-Standard"/>
              <w:ind w:right="18"/>
              <w:rPr>
                <w:szCs w:val="24"/>
              </w:rPr>
            </w:pPr>
            <w:r>
              <w:rPr>
                <w:rStyle w:val="normaltextrun"/>
                <w:szCs w:val="24"/>
              </w:rPr>
              <w:t>D</w:t>
            </w:r>
            <w:r w:rsidR="00374696" w:rsidRPr="00061640">
              <w:rPr>
                <w:rStyle w:val="normaltextrun"/>
                <w:szCs w:val="24"/>
              </w:rPr>
              <w:t>igitaler Austausch</w:t>
            </w:r>
            <w:r w:rsidR="00374696" w:rsidRPr="00061640">
              <w:rPr>
                <w:rStyle w:val="eop"/>
                <w:szCs w:val="24"/>
              </w:rPr>
              <w:t> </w:t>
            </w:r>
          </w:p>
        </w:tc>
        <w:tc>
          <w:tcPr>
            <w:tcW w:w="1559" w:type="dxa"/>
            <w:shd w:val="clear" w:color="auto" w:fill="EAF1DD" w:themeFill="accent3" w:themeFillTint="33"/>
          </w:tcPr>
          <w:p w14:paraId="796CBC91" w14:textId="77777777" w:rsidR="00374696" w:rsidRPr="00061640" w:rsidRDefault="00374696" w:rsidP="006E0769">
            <w:pPr>
              <w:pStyle w:val="GGO-Standard"/>
              <w:ind w:right="18"/>
              <w:rPr>
                <w:szCs w:val="24"/>
              </w:rPr>
            </w:pPr>
          </w:p>
        </w:tc>
        <w:tc>
          <w:tcPr>
            <w:tcW w:w="1418" w:type="dxa"/>
            <w:shd w:val="clear" w:color="auto" w:fill="EAF1DD" w:themeFill="accent3" w:themeFillTint="33"/>
          </w:tcPr>
          <w:p w14:paraId="5B8B1078" w14:textId="26641C52" w:rsidR="00374696" w:rsidRPr="00061640" w:rsidRDefault="000F222C" w:rsidP="006E0769">
            <w:pPr>
              <w:pStyle w:val="GGO-Standard"/>
              <w:ind w:right="18"/>
              <w:rPr>
                <w:szCs w:val="24"/>
              </w:rPr>
            </w:pPr>
            <w:r>
              <w:rPr>
                <w:szCs w:val="24"/>
              </w:rPr>
              <w:t>GL 5</w:t>
            </w:r>
          </w:p>
        </w:tc>
        <w:tc>
          <w:tcPr>
            <w:tcW w:w="9384" w:type="dxa"/>
            <w:shd w:val="clear" w:color="auto" w:fill="EAF1DD" w:themeFill="accent3" w:themeFillTint="33"/>
          </w:tcPr>
          <w:p w14:paraId="2FB90171" w14:textId="51731090" w:rsidR="00374696" w:rsidRDefault="00374696" w:rsidP="006E0769">
            <w:pPr>
              <w:rPr>
                <w:rStyle w:val="eop"/>
                <w:szCs w:val="20"/>
              </w:rPr>
            </w:pPr>
            <w:r>
              <w:rPr>
                <w:rStyle w:val="normaltextrun"/>
                <w:szCs w:val="20"/>
              </w:rPr>
              <w:t>Fokus: Ausbau der Infrastruktur und Wohnraumerschließung</w:t>
            </w:r>
            <w:r>
              <w:rPr>
                <w:rStyle w:val="eop"/>
                <w:szCs w:val="20"/>
              </w:rPr>
              <w:t> </w:t>
            </w:r>
          </w:p>
          <w:p w14:paraId="464F3430" w14:textId="2DB6E6B9" w:rsidR="000F222C" w:rsidRDefault="000F222C" w:rsidP="006E0769">
            <w:r>
              <w:rPr>
                <w:rStyle w:val="eop"/>
              </w:rPr>
              <w:t>Vortrag durch Fichtner / GL 5</w:t>
            </w:r>
          </w:p>
          <w:p w14:paraId="0103A6EF" w14:textId="77777777" w:rsidR="00374696" w:rsidRPr="00A138FB" w:rsidRDefault="00374696" w:rsidP="006E0769">
            <w:pPr>
              <w:pStyle w:val="GGO-Standard"/>
              <w:ind w:right="18"/>
            </w:pPr>
          </w:p>
        </w:tc>
      </w:tr>
      <w:tr w:rsidR="00374696" w:rsidRPr="00A138FB" w14:paraId="3177E5B3" w14:textId="77777777" w:rsidTr="006E0769">
        <w:tc>
          <w:tcPr>
            <w:tcW w:w="3227" w:type="dxa"/>
            <w:shd w:val="clear" w:color="auto" w:fill="EAF1DD" w:themeFill="accent3" w:themeFillTint="33"/>
          </w:tcPr>
          <w:p w14:paraId="752D7ABF" w14:textId="77777777" w:rsidR="00374696" w:rsidRPr="00061640" w:rsidRDefault="00374696" w:rsidP="006E0769">
            <w:pPr>
              <w:pStyle w:val="GGO-Standard"/>
              <w:ind w:right="18"/>
              <w:rPr>
                <w:szCs w:val="24"/>
              </w:rPr>
            </w:pPr>
            <w:r w:rsidRPr="00061640">
              <w:rPr>
                <w:rStyle w:val="normaltextrun"/>
                <w:rFonts w:cs="Segoe UI"/>
                <w:szCs w:val="24"/>
              </w:rPr>
              <w:t>LEP HR</w:t>
            </w:r>
            <w:r w:rsidRPr="00061640">
              <w:rPr>
                <w:rStyle w:val="eop"/>
                <w:rFonts w:cs="Segoe UI"/>
                <w:szCs w:val="24"/>
              </w:rPr>
              <w:t> </w:t>
            </w:r>
          </w:p>
        </w:tc>
        <w:tc>
          <w:tcPr>
            <w:tcW w:w="2094" w:type="dxa"/>
            <w:shd w:val="clear" w:color="auto" w:fill="EAF1DD" w:themeFill="accent3" w:themeFillTint="33"/>
          </w:tcPr>
          <w:p w14:paraId="6CCAD650" w14:textId="77777777" w:rsidR="00374696" w:rsidRPr="00467EDA" w:rsidRDefault="00374696" w:rsidP="006E0769">
            <w:pPr>
              <w:pStyle w:val="GGO-Standard"/>
              <w:ind w:right="18"/>
              <w:rPr>
                <w:szCs w:val="24"/>
              </w:rPr>
            </w:pPr>
            <w:r w:rsidRPr="00467EDA">
              <w:rPr>
                <w:rStyle w:val="normaltextrun"/>
                <w:szCs w:val="24"/>
              </w:rPr>
              <w:t>Bauindustrieverband, BBU</w:t>
            </w:r>
            <w:r w:rsidRPr="00467EDA">
              <w:rPr>
                <w:rStyle w:val="eop"/>
                <w:szCs w:val="24"/>
              </w:rPr>
              <w:t> </w:t>
            </w:r>
          </w:p>
        </w:tc>
        <w:tc>
          <w:tcPr>
            <w:tcW w:w="992" w:type="dxa"/>
            <w:shd w:val="clear" w:color="auto" w:fill="EAF1DD" w:themeFill="accent3" w:themeFillTint="33"/>
          </w:tcPr>
          <w:p w14:paraId="3C8CAEAD" w14:textId="77777777" w:rsidR="00374696" w:rsidRPr="00061640" w:rsidRDefault="00374696" w:rsidP="006E0769">
            <w:pPr>
              <w:pStyle w:val="GGO-Standard"/>
              <w:ind w:right="18"/>
              <w:rPr>
                <w:szCs w:val="24"/>
              </w:rPr>
            </w:pPr>
          </w:p>
        </w:tc>
        <w:tc>
          <w:tcPr>
            <w:tcW w:w="1722" w:type="dxa"/>
            <w:shd w:val="clear" w:color="auto" w:fill="EAF1DD" w:themeFill="accent3" w:themeFillTint="33"/>
          </w:tcPr>
          <w:p w14:paraId="7C16072C" w14:textId="358C8D3A" w:rsidR="00374696" w:rsidRPr="00061640" w:rsidRDefault="000F222C" w:rsidP="006E0769">
            <w:pPr>
              <w:pStyle w:val="GGO-Standard"/>
              <w:ind w:right="18"/>
              <w:rPr>
                <w:szCs w:val="24"/>
              </w:rPr>
            </w:pPr>
            <w:r>
              <w:rPr>
                <w:rStyle w:val="normaltextrun"/>
                <w:szCs w:val="24"/>
              </w:rPr>
              <w:t>D</w:t>
            </w:r>
            <w:r w:rsidR="00374696" w:rsidRPr="00061640">
              <w:rPr>
                <w:rStyle w:val="normaltextrun"/>
                <w:szCs w:val="24"/>
              </w:rPr>
              <w:t>igitaler Austausch</w:t>
            </w:r>
            <w:r w:rsidR="00374696" w:rsidRPr="00061640">
              <w:rPr>
                <w:rStyle w:val="eop"/>
                <w:szCs w:val="24"/>
              </w:rPr>
              <w:t> </w:t>
            </w:r>
          </w:p>
        </w:tc>
        <w:tc>
          <w:tcPr>
            <w:tcW w:w="1559" w:type="dxa"/>
            <w:shd w:val="clear" w:color="auto" w:fill="EAF1DD" w:themeFill="accent3" w:themeFillTint="33"/>
          </w:tcPr>
          <w:p w14:paraId="741E2B80" w14:textId="77777777" w:rsidR="00374696" w:rsidRPr="00061640" w:rsidRDefault="00374696" w:rsidP="006E0769">
            <w:pPr>
              <w:pStyle w:val="GGO-Standard"/>
              <w:ind w:right="18"/>
              <w:rPr>
                <w:szCs w:val="24"/>
              </w:rPr>
            </w:pPr>
          </w:p>
        </w:tc>
        <w:tc>
          <w:tcPr>
            <w:tcW w:w="1418" w:type="dxa"/>
            <w:shd w:val="clear" w:color="auto" w:fill="EAF1DD" w:themeFill="accent3" w:themeFillTint="33"/>
          </w:tcPr>
          <w:p w14:paraId="4477CBE7" w14:textId="77777777" w:rsidR="00374696" w:rsidRPr="00061640" w:rsidRDefault="00374696" w:rsidP="006E0769">
            <w:pPr>
              <w:pStyle w:val="GGO-Standard"/>
              <w:ind w:right="18"/>
              <w:rPr>
                <w:szCs w:val="24"/>
              </w:rPr>
            </w:pPr>
          </w:p>
        </w:tc>
        <w:tc>
          <w:tcPr>
            <w:tcW w:w="9384" w:type="dxa"/>
            <w:shd w:val="clear" w:color="auto" w:fill="EAF1DD" w:themeFill="accent3" w:themeFillTint="33"/>
          </w:tcPr>
          <w:p w14:paraId="42D6473E" w14:textId="347F434B" w:rsidR="00374696" w:rsidRPr="00061640" w:rsidRDefault="00374696" w:rsidP="006E0769">
            <w:pPr>
              <w:pStyle w:val="GGO-Standard"/>
              <w:ind w:right="18"/>
              <w:rPr>
                <w:sz w:val="20"/>
              </w:rPr>
            </w:pPr>
            <w:r w:rsidRPr="00061640">
              <w:rPr>
                <w:sz w:val="20"/>
              </w:rPr>
              <w:t>Informationen zur Evaluierung und Weiterentwicklung</w:t>
            </w:r>
          </w:p>
        </w:tc>
      </w:tr>
      <w:tr w:rsidR="00DB3033" w:rsidRPr="00A138FB" w14:paraId="0F801DE9" w14:textId="77777777" w:rsidTr="00E533B1">
        <w:tc>
          <w:tcPr>
            <w:tcW w:w="3227" w:type="dxa"/>
            <w:shd w:val="clear" w:color="auto" w:fill="EAF1DD" w:themeFill="accent3" w:themeFillTint="33"/>
          </w:tcPr>
          <w:p w14:paraId="36653E8E" w14:textId="77777777" w:rsidR="00DB3033" w:rsidRPr="00F90403" w:rsidRDefault="00DB3033" w:rsidP="00DB3033">
            <w:pPr>
              <w:pStyle w:val="GGO-Standard"/>
              <w:ind w:right="18"/>
              <w:rPr>
                <w:rStyle w:val="normaltextrun"/>
                <w:rFonts w:cs="Segoe UI"/>
              </w:rPr>
            </w:pPr>
            <w:r w:rsidRPr="00F90403">
              <w:rPr>
                <w:rStyle w:val="normaltextrun"/>
                <w:rFonts w:cs="Segoe UI"/>
                <w:szCs w:val="24"/>
              </w:rPr>
              <w:lastRenderedPageBreak/>
              <w:t>Beschleunigung Baulandmobilisierung / Baulandmobilisierungsgesetz</w:t>
            </w:r>
            <w:r w:rsidRPr="00F90403">
              <w:rPr>
                <w:rStyle w:val="normaltextrun"/>
                <w:rFonts w:cs="Segoe UI"/>
              </w:rPr>
              <w:t> </w:t>
            </w:r>
          </w:p>
        </w:tc>
        <w:tc>
          <w:tcPr>
            <w:tcW w:w="2094" w:type="dxa"/>
            <w:shd w:val="clear" w:color="auto" w:fill="EAF1DD" w:themeFill="accent3" w:themeFillTint="33"/>
          </w:tcPr>
          <w:p w14:paraId="651DAD6B" w14:textId="77777777" w:rsidR="00DB3033" w:rsidRPr="00467EDA" w:rsidRDefault="00DB3033" w:rsidP="00DB3033">
            <w:pPr>
              <w:rPr>
                <w:rStyle w:val="normaltextrun"/>
                <w:rFonts w:cs="Segoe UI"/>
                <w:sz w:val="24"/>
              </w:rPr>
            </w:pPr>
            <w:r w:rsidRPr="00467EDA">
              <w:rPr>
                <w:rStyle w:val="normaltextrun"/>
                <w:rFonts w:cs="Segoe UI"/>
                <w:sz w:val="24"/>
              </w:rPr>
              <w:t>BBU</w:t>
            </w:r>
          </w:p>
          <w:p w14:paraId="3E92C7ED" w14:textId="77777777" w:rsidR="00DB3033" w:rsidRPr="00467EDA" w:rsidRDefault="00DB3033" w:rsidP="00DB3033">
            <w:pPr>
              <w:pStyle w:val="GGO-Standard"/>
              <w:ind w:right="18"/>
              <w:rPr>
                <w:rStyle w:val="normaltextrun"/>
                <w:rFonts w:cs="Segoe UI"/>
                <w:szCs w:val="24"/>
              </w:rPr>
            </w:pPr>
          </w:p>
        </w:tc>
        <w:tc>
          <w:tcPr>
            <w:tcW w:w="992" w:type="dxa"/>
            <w:shd w:val="clear" w:color="auto" w:fill="EAF1DD" w:themeFill="accent3" w:themeFillTint="33"/>
          </w:tcPr>
          <w:p w14:paraId="200C91B6" w14:textId="77777777" w:rsidR="00DB3033" w:rsidRPr="00F90403" w:rsidRDefault="00DB3033" w:rsidP="00DB3033">
            <w:pPr>
              <w:pStyle w:val="GGO-Standard"/>
              <w:ind w:right="18"/>
              <w:rPr>
                <w:rStyle w:val="normaltextrun"/>
                <w:rFonts w:cs="Segoe UI"/>
              </w:rPr>
            </w:pPr>
            <w:r w:rsidRPr="00F90403">
              <w:rPr>
                <w:rStyle w:val="normaltextrun"/>
                <w:rFonts w:cs="Segoe UI"/>
              </w:rPr>
              <w:t>2</w:t>
            </w:r>
            <w:r w:rsidRPr="00F90403">
              <w:rPr>
                <w:rStyle w:val="normaltextrun"/>
                <w:rFonts w:cs="Segoe UI"/>
                <w:szCs w:val="24"/>
              </w:rPr>
              <w:t>022</w:t>
            </w:r>
          </w:p>
        </w:tc>
        <w:tc>
          <w:tcPr>
            <w:tcW w:w="1722" w:type="dxa"/>
            <w:shd w:val="clear" w:color="auto" w:fill="EAF1DD" w:themeFill="accent3" w:themeFillTint="33"/>
          </w:tcPr>
          <w:p w14:paraId="2E082059" w14:textId="77777777" w:rsidR="00DB3033" w:rsidRDefault="00DB3033" w:rsidP="00DB3033">
            <w:pPr>
              <w:pStyle w:val="GGO-Standard"/>
              <w:ind w:right="18"/>
              <w:rPr>
                <w:rStyle w:val="normaltextrun"/>
                <w:rFonts w:cs="Segoe UI"/>
              </w:rPr>
            </w:pPr>
            <w:r>
              <w:rPr>
                <w:rStyle w:val="normaltextrun"/>
                <w:rFonts w:cs="Segoe UI"/>
              </w:rPr>
              <w:t>Digitaler Austausch</w:t>
            </w:r>
          </w:p>
          <w:p w14:paraId="08CDB773" w14:textId="77777777" w:rsidR="00DB3033" w:rsidRDefault="00DB3033" w:rsidP="00DB3033">
            <w:pPr>
              <w:pStyle w:val="GGO-Standard"/>
              <w:ind w:right="18"/>
              <w:rPr>
                <w:rStyle w:val="normaltextrun"/>
                <w:rFonts w:cs="Segoe UI"/>
              </w:rPr>
            </w:pPr>
          </w:p>
          <w:p w14:paraId="1D3EB8F4" w14:textId="57036455" w:rsidR="00DB3033" w:rsidRPr="00F90403" w:rsidRDefault="00DB3033" w:rsidP="00DB3033">
            <w:pPr>
              <w:pStyle w:val="GGO-Standard"/>
              <w:ind w:right="18"/>
              <w:rPr>
                <w:rStyle w:val="normaltextrun"/>
                <w:rFonts w:cs="Segoe UI"/>
              </w:rPr>
            </w:pPr>
            <w:r>
              <w:rPr>
                <w:rStyle w:val="normaltextrun"/>
                <w:rFonts w:cs="Segoe UI"/>
              </w:rPr>
              <w:t>Mit LEP HR zusammen</w:t>
            </w:r>
          </w:p>
        </w:tc>
        <w:tc>
          <w:tcPr>
            <w:tcW w:w="1559" w:type="dxa"/>
            <w:shd w:val="clear" w:color="auto" w:fill="EAF1DD" w:themeFill="accent3" w:themeFillTint="33"/>
          </w:tcPr>
          <w:p w14:paraId="71DDFE3E" w14:textId="5965B61B" w:rsidR="00DB3033" w:rsidRPr="00F90403" w:rsidRDefault="00DB3033" w:rsidP="00DB3033">
            <w:pPr>
              <w:pStyle w:val="GGO-Standard"/>
              <w:ind w:right="18"/>
              <w:rPr>
                <w:rStyle w:val="normaltextrun"/>
                <w:rFonts w:cs="Segoe UI"/>
              </w:rPr>
            </w:pPr>
          </w:p>
        </w:tc>
        <w:tc>
          <w:tcPr>
            <w:tcW w:w="1418" w:type="dxa"/>
            <w:shd w:val="clear" w:color="auto" w:fill="EAF1DD" w:themeFill="accent3" w:themeFillTint="33"/>
          </w:tcPr>
          <w:p w14:paraId="6C6F9631" w14:textId="77777777" w:rsidR="00DB3033" w:rsidRPr="00F90403" w:rsidRDefault="00DB3033" w:rsidP="00DB3033">
            <w:pPr>
              <w:pStyle w:val="GGO-Standard"/>
              <w:ind w:right="18"/>
              <w:rPr>
                <w:rStyle w:val="normaltextrun"/>
                <w:rFonts w:cs="Segoe UI"/>
              </w:rPr>
            </w:pPr>
          </w:p>
        </w:tc>
        <w:tc>
          <w:tcPr>
            <w:tcW w:w="9384" w:type="dxa"/>
            <w:shd w:val="clear" w:color="auto" w:fill="EAF1DD" w:themeFill="accent3" w:themeFillTint="33"/>
          </w:tcPr>
          <w:p w14:paraId="0FE1D7CE" w14:textId="77777777" w:rsidR="00DB3033" w:rsidRPr="00467EDA" w:rsidRDefault="00DB3033" w:rsidP="00DB3033">
            <w:pPr>
              <w:rPr>
                <w:rStyle w:val="normaltextrun"/>
                <w:rFonts w:cs="Segoe UI"/>
                <w:szCs w:val="20"/>
              </w:rPr>
            </w:pPr>
            <w:r w:rsidRPr="00467EDA">
              <w:rPr>
                <w:rStyle w:val="normaltextrun"/>
                <w:rFonts w:cs="Segoe UI"/>
                <w:szCs w:val="20"/>
              </w:rPr>
              <w:t>Relevanz für (das gesamte Land) Brandenburg? </w:t>
            </w:r>
          </w:p>
          <w:p w14:paraId="6620B301" w14:textId="77777777" w:rsidR="00DB3033" w:rsidRPr="00467EDA" w:rsidRDefault="00DB3033" w:rsidP="00DB3033">
            <w:pPr>
              <w:pStyle w:val="GGO-Standard"/>
              <w:ind w:right="18"/>
              <w:rPr>
                <w:rStyle w:val="normaltextrun"/>
                <w:rFonts w:cs="Segoe UI"/>
                <w:sz w:val="20"/>
              </w:rPr>
            </w:pPr>
            <w:r w:rsidRPr="00467EDA">
              <w:rPr>
                <w:rStyle w:val="normaltextrun"/>
                <w:rFonts w:cs="Segoe UI"/>
                <w:sz w:val="20"/>
              </w:rPr>
              <w:t>MIL sucht dazu den Austausch mit Bündnis-Mitgliedern</w:t>
            </w:r>
          </w:p>
        </w:tc>
      </w:tr>
      <w:tr w:rsidR="006E0769" w14:paraId="40D7EC2D" w14:textId="77777777" w:rsidTr="00844D21">
        <w:tc>
          <w:tcPr>
            <w:tcW w:w="3227" w:type="dxa"/>
          </w:tcPr>
          <w:p w14:paraId="61FEE6AE" w14:textId="77777777" w:rsidR="006E0769" w:rsidRPr="00061640" w:rsidRDefault="006E0769" w:rsidP="006E0769">
            <w:pPr>
              <w:pStyle w:val="GGO-Standard"/>
              <w:ind w:right="18"/>
              <w:rPr>
                <w:szCs w:val="24"/>
              </w:rPr>
            </w:pPr>
            <w:r w:rsidRPr="00061640">
              <w:rPr>
                <w:rStyle w:val="normaltextrun"/>
                <w:szCs w:val="24"/>
              </w:rPr>
              <w:t>Wohnen und Mobilität</w:t>
            </w:r>
            <w:r w:rsidRPr="00061640">
              <w:rPr>
                <w:rStyle w:val="eop"/>
                <w:szCs w:val="24"/>
              </w:rPr>
              <w:t> </w:t>
            </w:r>
          </w:p>
        </w:tc>
        <w:tc>
          <w:tcPr>
            <w:tcW w:w="2094" w:type="dxa"/>
          </w:tcPr>
          <w:p w14:paraId="0AE47AC1" w14:textId="77777777" w:rsidR="006E0769" w:rsidRPr="00467EDA" w:rsidRDefault="006E0769" w:rsidP="006E0769">
            <w:pPr>
              <w:pStyle w:val="GGO-Standard"/>
              <w:ind w:right="18"/>
              <w:rPr>
                <w:szCs w:val="24"/>
              </w:rPr>
            </w:pPr>
          </w:p>
        </w:tc>
        <w:tc>
          <w:tcPr>
            <w:tcW w:w="992" w:type="dxa"/>
          </w:tcPr>
          <w:p w14:paraId="7A45F3E9" w14:textId="77777777" w:rsidR="006E0769" w:rsidRPr="00061640" w:rsidRDefault="006E0769" w:rsidP="006E0769">
            <w:pPr>
              <w:pStyle w:val="GGO-Standard"/>
              <w:ind w:right="18"/>
              <w:rPr>
                <w:szCs w:val="24"/>
              </w:rPr>
            </w:pPr>
            <w:r w:rsidRPr="00061640">
              <w:rPr>
                <w:rStyle w:val="normaltextrun"/>
                <w:szCs w:val="24"/>
              </w:rPr>
              <w:t>2023</w:t>
            </w:r>
            <w:r w:rsidRPr="00061640">
              <w:rPr>
                <w:rStyle w:val="eop"/>
                <w:szCs w:val="24"/>
              </w:rPr>
              <w:t> </w:t>
            </w:r>
          </w:p>
        </w:tc>
        <w:tc>
          <w:tcPr>
            <w:tcW w:w="1722" w:type="dxa"/>
          </w:tcPr>
          <w:p w14:paraId="68AB1B84" w14:textId="77777777" w:rsidR="006E0769" w:rsidRPr="00061640" w:rsidRDefault="006E0769" w:rsidP="006E0769">
            <w:pPr>
              <w:pStyle w:val="GGO-Standard"/>
              <w:ind w:right="18"/>
              <w:rPr>
                <w:szCs w:val="24"/>
              </w:rPr>
            </w:pPr>
            <w:r>
              <w:rPr>
                <w:szCs w:val="24"/>
              </w:rPr>
              <w:t>W</w:t>
            </w:r>
            <w:r>
              <w:t>ohnen und Mobilität</w:t>
            </w:r>
          </w:p>
        </w:tc>
        <w:tc>
          <w:tcPr>
            <w:tcW w:w="1559" w:type="dxa"/>
          </w:tcPr>
          <w:p w14:paraId="074B8A1F" w14:textId="77777777" w:rsidR="006E0769" w:rsidRPr="00061640" w:rsidRDefault="006E0769" w:rsidP="006E0769">
            <w:pPr>
              <w:pStyle w:val="GGO-Standard"/>
              <w:ind w:right="18"/>
              <w:rPr>
                <w:szCs w:val="24"/>
              </w:rPr>
            </w:pPr>
          </w:p>
        </w:tc>
        <w:tc>
          <w:tcPr>
            <w:tcW w:w="1418" w:type="dxa"/>
          </w:tcPr>
          <w:p w14:paraId="77FE81B4" w14:textId="77777777" w:rsidR="006E0769" w:rsidRPr="00061640" w:rsidRDefault="006E0769" w:rsidP="006E0769">
            <w:pPr>
              <w:pStyle w:val="GGO-Standard"/>
              <w:ind w:right="18"/>
              <w:rPr>
                <w:szCs w:val="24"/>
              </w:rPr>
            </w:pPr>
            <w:r w:rsidRPr="00061640">
              <w:rPr>
                <w:szCs w:val="24"/>
              </w:rPr>
              <w:t>22</w:t>
            </w:r>
          </w:p>
        </w:tc>
        <w:tc>
          <w:tcPr>
            <w:tcW w:w="9384" w:type="dxa"/>
          </w:tcPr>
          <w:p w14:paraId="79C2CA4D" w14:textId="77777777" w:rsidR="006E0769" w:rsidRPr="00467EDA" w:rsidRDefault="006E0769" w:rsidP="006E0769">
            <w:pPr>
              <w:pStyle w:val="GGO-Standard"/>
              <w:ind w:right="18"/>
              <w:rPr>
                <w:sz w:val="20"/>
              </w:rPr>
            </w:pPr>
            <w:r w:rsidRPr="00467EDA">
              <w:rPr>
                <w:sz w:val="20"/>
              </w:rPr>
              <w:t>Querschnittsthema zu den Bereichen Klimapolitik, Siedlungsentwicklung, Infrastrukturen</w:t>
            </w:r>
          </w:p>
        </w:tc>
      </w:tr>
      <w:tr w:rsidR="006E0769" w14:paraId="1372C5EA" w14:textId="77777777" w:rsidTr="00844D21">
        <w:tc>
          <w:tcPr>
            <w:tcW w:w="3227" w:type="dxa"/>
          </w:tcPr>
          <w:p w14:paraId="368C4C18" w14:textId="77777777" w:rsidR="006E0769" w:rsidRPr="00061640" w:rsidRDefault="006E0769" w:rsidP="006E0769">
            <w:pPr>
              <w:pStyle w:val="paragraph"/>
              <w:spacing w:before="0" w:beforeAutospacing="0" w:after="0" w:afterAutospacing="0"/>
              <w:ind w:right="15"/>
              <w:textAlignment w:val="baseline"/>
              <w:rPr>
                <w:rFonts w:ascii="Segoe UI" w:hAnsi="Segoe UI" w:cs="Segoe UI"/>
              </w:rPr>
            </w:pPr>
            <w:r>
              <w:rPr>
                <w:rStyle w:val="normaltextrun"/>
                <w:rFonts w:ascii="Arial Narrow" w:hAnsi="Arial Narrow" w:cs="Segoe UI"/>
              </w:rPr>
              <w:t xml:space="preserve">Input: </w:t>
            </w:r>
            <w:r w:rsidRPr="00061640">
              <w:rPr>
                <w:rStyle w:val="normaltextrun"/>
                <w:rFonts w:ascii="Arial Narrow" w:hAnsi="Arial Narrow" w:cs="Segoe UI"/>
              </w:rPr>
              <w:t>„Perspektiven der Großsiedlungen im Land Brandenburg“</w:t>
            </w:r>
            <w:r w:rsidRPr="00061640">
              <w:rPr>
                <w:rStyle w:val="eop"/>
                <w:rFonts w:ascii="Arial Narrow" w:hAnsi="Arial Narrow" w:cs="Segoe UI"/>
              </w:rPr>
              <w:t> </w:t>
            </w:r>
          </w:p>
          <w:p w14:paraId="3F501514" w14:textId="77777777" w:rsidR="006E0769" w:rsidRPr="00061640" w:rsidRDefault="006E0769" w:rsidP="006E0769">
            <w:pPr>
              <w:pStyle w:val="GGO-Standard"/>
              <w:ind w:right="18"/>
              <w:rPr>
                <w:rStyle w:val="normaltextrun"/>
                <w:szCs w:val="24"/>
              </w:rPr>
            </w:pPr>
            <w:r w:rsidRPr="00061640">
              <w:rPr>
                <w:rStyle w:val="normaltextrun"/>
                <w:rFonts w:cs="Segoe UI"/>
                <w:szCs w:val="24"/>
              </w:rPr>
              <w:t>als großes Segment auf dem BB Wohnungsmarkt</w:t>
            </w:r>
            <w:r w:rsidRPr="00061640">
              <w:rPr>
                <w:rStyle w:val="eop"/>
                <w:rFonts w:cs="Segoe UI"/>
                <w:szCs w:val="24"/>
              </w:rPr>
              <w:t> </w:t>
            </w:r>
          </w:p>
        </w:tc>
        <w:tc>
          <w:tcPr>
            <w:tcW w:w="2094" w:type="dxa"/>
          </w:tcPr>
          <w:p w14:paraId="7E456A5E" w14:textId="77777777" w:rsidR="006E0769" w:rsidRPr="00467EDA" w:rsidRDefault="006E0769" w:rsidP="006E0769">
            <w:pPr>
              <w:pStyle w:val="paragraph"/>
              <w:spacing w:before="0" w:beforeAutospacing="0" w:after="0" w:afterAutospacing="0"/>
              <w:ind w:right="15"/>
              <w:textAlignment w:val="baseline"/>
              <w:rPr>
                <w:rFonts w:ascii="Segoe UI" w:hAnsi="Segoe UI" w:cs="Segoe UI"/>
              </w:rPr>
            </w:pPr>
            <w:r w:rsidRPr="00467EDA">
              <w:rPr>
                <w:rStyle w:val="normaltextrun"/>
                <w:rFonts w:ascii="Arial Narrow" w:hAnsi="Arial Narrow" w:cs="Segoe UI"/>
              </w:rPr>
              <w:t>MIL / BBU</w:t>
            </w:r>
            <w:r w:rsidRPr="00467EDA">
              <w:rPr>
                <w:rStyle w:val="eop"/>
                <w:rFonts w:ascii="Arial Narrow" w:hAnsi="Arial Narrow" w:cs="Segoe UI"/>
              </w:rPr>
              <w:t> </w:t>
            </w:r>
          </w:p>
          <w:p w14:paraId="480E8AA4" w14:textId="77777777" w:rsidR="006E0769" w:rsidRPr="00467EDA" w:rsidRDefault="006E0769" w:rsidP="006E0769">
            <w:pPr>
              <w:pStyle w:val="paragraph"/>
              <w:spacing w:before="0" w:beforeAutospacing="0" w:after="0" w:afterAutospacing="0"/>
              <w:ind w:right="15"/>
              <w:textAlignment w:val="baseline"/>
              <w:rPr>
                <w:rFonts w:ascii="Segoe UI" w:hAnsi="Segoe UI" w:cs="Segoe UI"/>
              </w:rPr>
            </w:pPr>
            <w:r w:rsidRPr="00467EDA">
              <w:rPr>
                <w:rStyle w:val="eop"/>
                <w:rFonts w:ascii="Arial Narrow" w:hAnsi="Arial Narrow" w:cs="Segoe UI"/>
              </w:rPr>
              <w:t> </w:t>
            </w:r>
          </w:p>
          <w:p w14:paraId="70E97E08" w14:textId="77777777" w:rsidR="006E0769" w:rsidRPr="00467EDA" w:rsidRDefault="006E0769" w:rsidP="006E0769">
            <w:pPr>
              <w:pStyle w:val="GGO-Standard"/>
              <w:ind w:right="18"/>
              <w:rPr>
                <w:szCs w:val="24"/>
              </w:rPr>
            </w:pPr>
            <w:r w:rsidRPr="00467EDA">
              <w:rPr>
                <w:rStyle w:val="normaltextrun"/>
                <w:rFonts w:cs="Segoe UI"/>
                <w:szCs w:val="24"/>
              </w:rPr>
              <w:t>Eingebracht vom Kompetenzzentrum Großsiedlungen e.V.</w:t>
            </w:r>
            <w:r w:rsidRPr="00467EDA">
              <w:rPr>
                <w:rStyle w:val="eop"/>
                <w:rFonts w:cs="Segoe UI"/>
                <w:szCs w:val="24"/>
              </w:rPr>
              <w:t> </w:t>
            </w:r>
          </w:p>
        </w:tc>
        <w:tc>
          <w:tcPr>
            <w:tcW w:w="992" w:type="dxa"/>
          </w:tcPr>
          <w:p w14:paraId="4894EB8C" w14:textId="77777777" w:rsidR="006E0769" w:rsidRPr="00061640" w:rsidRDefault="006E0769" w:rsidP="006E0769">
            <w:pPr>
              <w:pStyle w:val="GGO-Standard"/>
              <w:ind w:right="18"/>
              <w:rPr>
                <w:rStyle w:val="normaltextrun"/>
                <w:szCs w:val="24"/>
              </w:rPr>
            </w:pPr>
          </w:p>
        </w:tc>
        <w:tc>
          <w:tcPr>
            <w:tcW w:w="1722" w:type="dxa"/>
          </w:tcPr>
          <w:p w14:paraId="141D3068" w14:textId="77777777" w:rsidR="006E0769" w:rsidRDefault="006E0769" w:rsidP="006E0769">
            <w:pPr>
              <w:pStyle w:val="GGO-Standard"/>
              <w:ind w:right="18"/>
              <w:rPr>
                <w:szCs w:val="24"/>
              </w:rPr>
            </w:pPr>
            <w:r w:rsidRPr="00061640">
              <w:rPr>
                <w:rStyle w:val="normaltextrun"/>
                <w:szCs w:val="24"/>
              </w:rPr>
              <w:t>Vortrag</w:t>
            </w:r>
            <w:r w:rsidRPr="00061640">
              <w:rPr>
                <w:rStyle w:val="eop"/>
                <w:szCs w:val="24"/>
              </w:rPr>
              <w:t> </w:t>
            </w:r>
            <w:r>
              <w:rPr>
                <w:rStyle w:val="eop"/>
                <w:szCs w:val="24"/>
              </w:rPr>
              <w:t>/ Input bei anderer Werkstatt</w:t>
            </w:r>
          </w:p>
        </w:tc>
        <w:tc>
          <w:tcPr>
            <w:tcW w:w="1559" w:type="dxa"/>
          </w:tcPr>
          <w:p w14:paraId="3ED6B164" w14:textId="77777777" w:rsidR="006E0769" w:rsidRPr="00061640" w:rsidRDefault="006E0769" w:rsidP="006E0769">
            <w:pPr>
              <w:pStyle w:val="GGO-Standard"/>
              <w:ind w:right="18"/>
              <w:rPr>
                <w:szCs w:val="24"/>
              </w:rPr>
            </w:pPr>
          </w:p>
        </w:tc>
        <w:tc>
          <w:tcPr>
            <w:tcW w:w="1418" w:type="dxa"/>
          </w:tcPr>
          <w:p w14:paraId="4D60183A" w14:textId="77777777" w:rsidR="006E0769" w:rsidRPr="00061640" w:rsidRDefault="006E0769" w:rsidP="006E0769">
            <w:pPr>
              <w:pStyle w:val="GGO-Standard"/>
              <w:ind w:right="18"/>
              <w:rPr>
                <w:szCs w:val="24"/>
              </w:rPr>
            </w:pPr>
            <w:r w:rsidRPr="00061640">
              <w:rPr>
                <w:szCs w:val="24"/>
                <w:shd w:val="clear" w:color="auto" w:fill="FFFFFF"/>
              </w:rPr>
              <w:t>23</w:t>
            </w:r>
          </w:p>
        </w:tc>
        <w:tc>
          <w:tcPr>
            <w:tcW w:w="9384" w:type="dxa"/>
          </w:tcPr>
          <w:p w14:paraId="7A8E4D2C" w14:textId="77777777" w:rsidR="006E0769" w:rsidRPr="00467EDA" w:rsidRDefault="006E0769" w:rsidP="006E0769">
            <w:pPr>
              <w:pStyle w:val="paragraph"/>
              <w:spacing w:before="0" w:beforeAutospacing="0" w:after="0" w:afterAutospacing="0"/>
              <w:ind w:right="15"/>
              <w:textAlignment w:val="baseline"/>
              <w:rPr>
                <w:rFonts w:ascii="Segoe UI" w:hAnsi="Segoe UI" w:cs="Segoe UI"/>
                <w:sz w:val="20"/>
                <w:szCs w:val="20"/>
              </w:rPr>
            </w:pPr>
            <w:r w:rsidRPr="00467EDA">
              <w:rPr>
                <w:rStyle w:val="normaltextrun"/>
                <w:rFonts w:ascii="Arial Narrow" w:hAnsi="Arial Narrow" w:cs="Segoe UI"/>
                <w:sz w:val="20"/>
                <w:szCs w:val="20"/>
              </w:rPr>
              <w:t>BBU Unternehmen haben große Bestände in Großwohnsiedlungen. Themen, die dabei berührt werden: soziale Fragen, Bauqualität, Demografie, Infrastrukturen, Anpassung der Bestände. Es gibt dazu Studien des Kompetenznetzwerk Großwohnsiedlung. Fokus von Städteforum und BBU. </w:t>
            </w:r>
            <w:r w:rsidRPr="00467EDA">
              <w:rPr>
                <w:rStyle w:val="eop"/>
                <w:rFonts w:ascii="Arial Narrow" w:hAnsi="Arial Narrow" w:cs="Segoe UI"/>
                <w:sz w:val="20"/>
                <w:szCs w:val="20"/>
              </w:rPr>
              <w:t> </w:t>
            </w:r>
          </w:p>
          <w:p w14:paraId="40338499" w14:textId="77777777" w:rsidR="006E0769" w:rsidRPr="00467EDA" w:rsidRDefault="006E0769" w:rsidP="006E0769">
            <w:pPr>
              <w:pStyle w:val="GGO-Standard"/>
              <w:ind w:right="18"/>
              <w:rPr>
                <w:sz w:val="20"/>
              </w:rPr>
            </w:pPr>
            <w:r w:rsidRPr="00467EDA">
              <w:rPr>
                <w:rStyle w:val="normaltextrun"/>
                <w:rFonts w:ascii="Wingdings" w:hAnsi="Wingdings" w:cs="Segoe UI"/>
                <w:sz w:val="20"/>
              </w:rPr>
              <w:t></w:t>
            </w:r>
            <w:r w:rsidRPr="00467EDA">
              <w:rPr>
                <w:rStyle w:val="normaltextrun"/>
                <w:rFonts w:cs="Segoe UI"/>
                <w:sz w:val="20"/>
              </w:rPr>
              <w:t xml:space="preserve"> Input / Vortrag unter Einbezug des Kompetenzzentrums.</w:t>
            </w:r>
            <w:r w:rsidRPr="00467EDA">
              <w:rPr>
                <w:rStyle w:val="eop"/>
                <w:rFonts w:cs="Segoe UI"/>
                <w:sz w:val="20"/>
              </w:rPr>
              <w:t> </w:t>
            </w:r>
          </w:p>
        </w:tc>
      </w:tr>
      <w:tr w:rsidR="006E0769" w14:paraId="1343CAF8" w14:textId="77777777" w:rsidTr="00844D21">
        <w:tc>
          <w:tcPr>
            <w:tcW w:w="3227" w:type="dxa"/>
          </w:tcPr>
          <w:p w14:paraId="351F5DCD" w14:textId="77777777" w:rsidR="006E0769" w:rsidRPr="00061640" w:rsidRDefault="006E0769" w:rsidP="006E0769">
            <w:pPr>
              <w:pStyle w:val="GGO-Standard"/>
              <w:ind w:right="18"/>
              <w:rPr>
                <w:rStyle w:val="normaltextrun"/>
                <w:szCs w:val="24"/>
              </w:rPr>
            </w:pPr>
            <w:r>
              <w:rPr>
                <w:rStyle w:val="normaltextrun"/>
              </w:rPr>
              <w:t>Zusammenarbeit mit Berlin</w:t>
            </w:r>
            <w:r>
              <w:rPr>
                <w:rStyle w:val="eop"/>
              </w:rPr>
              <w:t> </w:t>
            </w:r>
          </w:p>
        </w:tc>
        <w:tc>
          <w:tcPr>
            <w:tcW w:w="2094" w:type="dxa"/>
          </w:tcPr>
          <w:p w14:paraId="0F5E595E" w14:textId="77777777" w:rsidR="006E0769" w:rsidRPr="00467EDA" w:rsidRDefault="006E0769" w:rsidP="006E0769">
            <w:pPr>
              <w:rPr>
                <w:sz w:val="24"/>
              </w:rPr>
            </w:pPr>
            <w:r w:rsidRPr="00467EDA">
              <w:rPr>
                <w:rStyle w:val="normaltextrun"/>
                <w:sz w:val="24"/>
              </w:rPr>
              <w:t>BBU</w:t>
            </w:r>
            <w:r w:rsidRPr="00467EDA">
              <w:rPr>
                <w:rStyle w:val="eop"/>
                <w:sz w:val="24"/>
              </w:rPr>
              <w:t> </w:t>
            </w:r>
          </w:p>
          <w:p w14:paraId="31972119" w14:textId="77777777" w:rsidR="006E0769" w:rsidRPr="00467EDA" w:rsidRDefault="006E0769" w:rsidP="006E0769">
            <w:pPr>
              <w:pStyle w:val="GGO-Standard"/>
              <w:ind w:right="18"/>
              <w:rPr>
                <w:szCs w:val="24"/>
              </w:rPr>
            </w:pPr>
          </w:p>
        </w:tc>
        <w:tc>
          <w:tcPr>
            <w:tcW w:w="992" w:type="dxa"/>
          </w:tcPr>
          <w:p w14:paraId="0DDD8D88" w14:textId="77777777" w:rsidR="006E0769" w:rsidRPr="00061640" w:rsidRDefault="006E0769" w:rsidP="006E0769">
            <w:pPr>
              <w:pStyle w:val="GGO-Standard"/>
              <w:ind w:right="18"/>
              <w:rPr>
                <w:rStyle w:val="normaltextrun"/>
                <w:szCs w:val="24"/>
              </w:rPr>
            </w:pPr>
          </w:p>
        </w:tc>
        <w:tc>
          <w:tcPr>
            <w:tcW w:w="1722" w:type="dxa"/>
          </w:tcPr>
          <w:p w14:paraId="078B5EE5" w14:textId="77777777" w:rsidR="006E0769" w:rsidRDefault="006E0769" w:rsidP="006E0769">
            <w:pPr>
              <w:pStyle w:val="GGO-Standard"/>
              <w:ind w:right="18"/>
              <w:rPr>
                <w:szCs w:val="24"/>
              </w:rPr>
            </w:pPr>
            <w:r>
              <w:rPr>
                <w:rStyle w:val="normaltextrun"/>
              </w:rPr>
              <w:t>Update in Werkstätten durch MIL</w:t>
            </w:r>
            <w:r>
              <w:rPr>
                <w:rStyle w:val="eop"/>
              </w:rPr>
              <w:t> </w:t>
            </w:r>
          </w:p>
        </w:tc>
        <w:tc>
          <w:tcPr>
            <w:tcW w:w="1559" w:type="dxa"/>
          </w:tcPr>
          <w:p w14:paraId="08C42B6C" w14:textId="77777777" w:rsidR="006E0769" w:rsidRPr="00061640" w:rsidRDefault="006E0769" w:rsidP="006E0769">
            <w:pPr>
              <w:pStyle w:val="GGO-Standard"/>
              <w:ind w:right="18"/>
              <w:rPr>
                <w:szCs w:val="24"/>
              </w:rPr>
            </w:pPr>
          </w:p>
        </w:tc>
        <w:tc>
          <w:tcPr>
            <w:tcW w:w="1418" w:type="dxa"/>
          </w:tcPr>
          <w:p w14:paraId="68C2727F" w14:textId="77777777" w:rsidR="006E0769" w:rsidRPr="00061640" w:rsidRDefault="006E0769" w:rsidP="006E0769">
            <w:pPr>
              <w:pStyle w:val="GGO-Standard"/>
              <w:ind w:right="18"/>
              <w:rPr>
                <w:szCs w:val="24"/>
              </w:rPr>
            </w:pPr>
          </w:p>
        </w:tc>
        <w:tc>
          <w:tcPr>
            <w:tcW w:w="9384" w:type="dxa"/>
          </w:tcPr>
          <w:p w14:paraId="06AF6F0C" w14:textId="77777777" w:rsidR="006E0769" w:rsidRPr="00467EDA" w:rsidRDefault="006E0769" w:rsidP="006E0769">
            <w:pPr>
              <w:pStyle w:val="GGO-Standard"/>
              <w:ind w:right="18"/>
              <w:rPr>
                <w:sz w:val="20"/>
              </w:rPr>
            </w:pPr>
            <w:r w:rsidRPr="00467EDA">
              <w:rPr>
                <w:rStyle w:val="normaltextrun"/>
                <w:sz w:val="20"/>
              </w:rPr>
              <w:t>Infos durch MIL über den bestehenden Austausch zu Fachreferaten Berlin</w:t>
            </w:r>
            <w:r w:rsidRPr="00467EDA">
              <w:rPr>
                <w:rStyle w:val="eop"/>
                <w:sz w:val="20"/>
              </w:rPr>
              <w:t> </w:t>
            </w:r>
          </w:p>
        </w:tc>
      </w:tr>
      <w:tr w:rsidR="00374696" w:rsidRPr="00A138FB" w14:paraId="2C919EA3" w14:textId="77777777" w:rsidTr="006E0769">
        <w:tc>
          <w:tcPr>
            <w:tcW w:w="3227" w:type="dxa"/>
          </w:tcPr>
          <w:p w14:paraId="34AF7D3D" w14:textId="6631E353" w:rsidR="00374696" w:rsidRPr="00061640" w:rsidRDefault="00374696" w:rsidP="006E0769">
            <w:pPr>
              <w:pStyle w:val="GGO-Standard"/>
              <w:ind w:right="18"/>
              <w:rPr>
                <w:szCs w:val="24"/>
              </w:rPr>
            </w:pPr>
            <w:r w:rsidRPr="00061640">
              <w:rPr>
                <w:rStyle w:val="normaltextrun"/>
                <w:szCs w:val="24"/>
              </w:rPr>
              <w:t>Kommunikation mit dem Mieterverein</w:t>
            </w:r>
            <w:r w:rsidRPr="00061640">
              <w:rPr>
                <w:rStyle w:val="eop"/>
                <w:szCs w:val="24"/>
              </w:rPr>
              <w:t> </w:t>
            </w:r>
          </w:p>
        </w:tc>
        <w:tc>
          <w:tcPr>
            <w:tcW w:w="2094" w:type="dxa"/>
          </w:tcPr>
          <w:p w14:paraId="4B644B80" w14:textId="2550870C" w:rsidR="00374696" w:rsidRPr="00F90403" w:rsidRDefault="00374696" w:rsidP="006E0769">
            <w:pPr>
              <w:pStyle w:val="GGO-Standard"/>
              <w:ind w:right="18"/>
              <w:rPr>
                <w:rStyle w:val="normaltextrun"/>
              </w:rPr>
            </w:pPr>
            <w:r w:rsidRPr="00061640">
              <w:rPr>
                <w:rStyle w:val="normaltextrun"/>
                <w:szCs w:val="24"/>
              </w:rPr>
              <w:t>BBU</w:t>
            </w:r>
            <w:r w:rsidRPr="00F90403">
              <w:rPr>
                <w:rStyle w:val="normaltextrun"/>
              </w:rPr>
              <w:t> </w:t>
            </w:r>
          </w:p>
        </w:tc>
        <w:tc>
          <w:tcPr>
            <w:tcW w:w="992" w:type="dxa"/>
          </w:tcPr>
          <w:p w14:paraId="61B14C22" w14:textId="77777777" w:rsidR="00374696" w:rsidRPr="00F90403" w:rsidRDefault="00374696" w:rsidP="006E0769">
            <w:pPr>
              <w:pStyle w:val="GGO-Standard"/>
              <w:ind w:right="18"/>
              <w:rPr>
                <w:rStyle w:val="normaltextrun"/>
              </w:rPr>
            </w:pPr>
          </w:p>
        </w:tc>
        <w:tc>
          <w:tcPr>
            <w:tcW w:w="1722" w:type="dxa"/>
          </w:tcPr>
          <w:p w14:paraId="69C29E00" w14:textId="77777777" w:rsidR="00374696" w:rsidRPr="00F90403" w:rsidRDefault="00374696" w:rsidP="006E0769">
            <w:pPr>
              <w:pStyle w:val="GGO-Standard"/>
              <w:ind w:right="18"/>
              <w:rPr>
                <w:rStyle w:val="normaltextrun"/>
              </w:rPr>
            </w:pPr>
          </w:p>
        </w:tc>
        <w:tc>
          <w:tcPr>
            <w:tcW w:w="1559" w:type="dxa"/>
          </w:tcPr>
          <w:p w14:paraId="6A34442F" w14:textId="77777777" w:rsidR="00374696" w:rsidRPr="00F90403" w:rsidRDefault="00374696" w:rsidP="006E0769">
            <w:pPr>
              <w:pStyle w:val="GGO-Standard"/>
              <w:ind w:right="18"/>
              <w:rPr>
                <w:rStyle w:val="normaltextrun"/>
              </w:rPr>
            </w:pPr>
          </w:p>
        </w:tc>
        <w:tc>
          <w:tcPr>
            <w:tcW w:w="1418" w:type="dxa"/>
          </w:tcPr>
          <w:p w14:paraId="7228A546" w14:textId="77777777" w:rsidR="00374696" w:rsidRPr="00F90403" w:rsidRDefault="00374696" w:rsidP="006E0769">
            <w:pPr>
              <w:pStyle w:val="GGO-Standard"/>
              <w:ind w:right="18"/>
              <w:rPr>
                <w:rStyle w:val="normaltextrun"/>
              </w:rPr>
            </w:pPr>
          </w:p>
        </w:tc>
        <w:tc>
          <w:tcPr>
            <w:tcW w:w="9384" w:type="dxa"/>
          </w:tcPr>
          <w:p w14:paraId="1C596558" w14:textId="1D59A390" w:rsidR="00374696" w:rsidRPr="00467EDA" w:rsidRDefault="00374696" w:rsidP="006E0769">
            <w:pPr>
              <w:pStyle w:val="GGO-Standard"/>
              <w:ind w:right="18"/>
              <w:rPr>
                <w:rStyle w:val="normaltextrun"/>
                <w:sz w:val="20"/>
              </w:rPr>
            </w:pPr>
            <w:r w:rsidRPr="00467EDA">
              <w:rPr>
                <w:rStyle w:val="normaltextrun"/>
                <w:sz w:val="20"/>
              </w:rPr>
              <w:t>BBU ist in Austausch mit Mieterverwein. Alternativ zu Mitgliedschaft im Bündnis: Gesondertes Gesprächsformat zum Austausch etablieren?  </w:t>
            </w:r>
          </w:p>
        </w:tc>
      </w:tr>
      <w:tr w:rsidR="00374696" w:rsidRPr="00A138FB" w14:paraId="5CF30823" w14:textId="77777777" w:rsidTr="006E0769">
        <w:tc>
          <w:tcPr>
            <w:tcW w:w="3227" w:type="dxa"/>
          </w:tcPr>
          <w:p w14:paraId="29F42959" w14:textId="77777777" w:rsidR="00374696" w:rsidRDefault="00374696" w:rsidP="006E0769">
            <w:pPr>
              <w:pStyle w:val="GGO-Standard"/>
              <w:ind w:right="18"/>
              <w:rPr>
                <w:rStyle w:val="eop"/>
              </w:rPr>
            </w:pPr>
            <w:r>
              <w:rPr>
                <w:rStyle w:val="normaltextrun"/>
              </w:rPr>
              <w:t>Neubauklima</w:t>
            </w:r>
            <w:r>
              <w:rPr>
                <w:rStyle w:val="eop"/>
              </w:rPr>
              <w:t> </w:t>
            </w:r>
          </w:p>
          <w:p w14:paraId="19E8BCC6" w14:textId="7365F851" w:rsidR="00F90403" w:rsidRPr="00061640" w:rsidRDefault="00F90403" w:rsidP="006E0769">
            <w:pPr>
              <w:pStyle w:val="GGO-Standard"/>
              <w:ind w:right="18"/>
              <w:rPr>
                <w:rStyle w:val="normaltextrun"/>
                <w:szCs w:val="24"/>
              </w:rPr>
            </w:pPr>
          </w:p>
        </w:tc>
        <w:tc>
          <w:tcPr>
            <w:tcW w:w="2094" w:type="dxa"/>
          </w:tcPr>
          <w:p w14:paraId="109EC5DC" w14:textId="162B2DBC" w:rsidR="00374696" w:rsidRPr="00061640" w:rsidRDefault="00374696" w:rsidP="006E0769">
            <w:pPr>
              <w:pStyle w:val="GGO-Standard"/>
              <w:ind w:right="18"/>
              <w:rPr>
                <w:rStyle w:val="normaltextrun"/>
                <w:szCs w:val="24"/>
              </w:rPr>
            </w:pPr>
            <w:r w:rsidRPr="00F90403">
              <w:rPr>
                <w:rStyle w:val="normaltextrun"/>
                <w:szCs w:val="24"/>
              </w:rPr>
              <w:t>BBU </w:t>
            </w:r>
          </w:p>
        </w:tc>
        <w:tc>
          <w:tcPr>
            <w:tcW w:w="992" w:type="dxa"/>
          </w:tcPr>
          <w:p w14:paraId="361938CD" w14:textId="77777777" w:rsidR="00374696" w:rsidRPr="00F90403" w:rsidRDefault="00374696" w:rsidP="006E0769">
            <w:pPr>
              <w:pStyle w:val="GGO-Standard"/>
              <w:ind w:right="18"/>
              <w:rPr>
                <w:rStyle w:val="normaltextrun"/>
              </w:rPr>
            </w:pPr>
          </w:p>
        </w:tc>
        <w:tc>
          <w:tcPr>
            <w:tcW w:w="1722" w:type="dxa"/>
          </w:tcPr>
          <w:p w14:paraId="00A4ECF0" w14:textId="77777777" w:rsidR="00374696" w:rsidRPr="00F90403" w:rsidRDefault="00374696" w:rsidP="006E0769">
            <w:pPr>
              <w:pStyle w:val="GGO-Standard"/>
              <w:ind w:right="18"/>
              <w:rPr>
                <w:rStyle w:val="normaltextrun"/>
              </w:rPr>
            </w:pPr>
          </w:p>
        </w:tc>
        <w:tc>
          <w:tcPr>
            <w:tcW w:w="1559" w:type="dxa"/>
          </w:tcPr>
          <w:p w14:paraId="52226C35" w14:textId="77777777" w:rsidR="00374696" w:rsidRPr="00F90403" w:rsidRDefault="00374696" w:rsidP="006E0769">
            <w:pPr>
              <w:pStyle w:val="GGO-Standard"/>
              <w:ind w:right="18"/>
              <w:rPr>
                <w:rStyle w:val="normaltextrun"/>
              </w:rPr>
            </w:pPr>
          </w:p>
        </w:tc>
        <w:tc>
          <w:tcPr>
            <w:tcW w:w="1418" w:type="dxa"/>
          </w:tcPr>
          <w:p w14:paraId="0D9E0FDD" w14:textId="77777777" w:rsidR="00374696" w:rsidRPr="00F90403" w:rsidRDefault="00374696" w:rsidP="006E0769">
            <w:pPr>
              <w:pStyle w:val="GGO-Standard"/>
              <w:ind w:right="18"/>
              <w:rPr>
                <w:rStyle w:val="normaltextrun"/>
              </w:rPr>
            </w:pPr>
          </w:p>
        </w:tc>
        <w:tc>
          <w:tcPr>
            <w:tcW w:w="9384" w:type="dxa"/>
          </w:tcPr>
          <w:p w14:paraId="03D351BA" w14:textId="1186454A" w:rsidR="00374696" w:rsidRPr="00467EDA" w:rsidRDefault="00374696" w:rsidP="006E0769">
            <w:pPr>
              <w:pStyle w:val="GGO-Standard"/>
              <w:ind w:right="18"/>
              <w:rPr>
                <w:rStyle w:val="normaltextrun"/>
                <w:sz w:val="20"/>
              </w:rPr>
            </w:pPr>
            <w:r w:rsidRPr="00467EDA">
              <w:rPr>
                <w:rStyle w:val="normaltextrun"/>
                <w:sz w:val="20"/>
              </w:rPr>
              <w:t>Umgang mit lokalen Widerständen: Wie erhalten wir gutes Neubauklima? </w:t>
            </w:r>
          </w:p>
        </w:tc>
      </w:tr>
      <w:tr w:rsidR="00374696" w:rsidRPr="00A138FB" w14:paraId="73714B73" w14:textId="77777777" w:rsidTr="006E0769">
        <w:tc>
          <w:tcPr>
            <w:tcW w:w="3227" w:type="dxa"/>
          </w:tcPr>
          <w:p w14:paraId="40BFC5B3" w14:textId="77777777" w:rsidR="00F90403" w:rsidRDefault="00374696" w:rsidP="006E0769">
            <w:pPr>
              <w:pStyle w:val="GGO-Standard"/>
              <w:ind w:right="18"/>
              <w:rPr>
                <w:rStyle w:val="normaltextrun"/>
                <w:rFonts w:cs="Segoe UI"/>
              </w:rPr>
            </w:pPr>
            <w:r>
              <w:rPr>
                <w:rStyle w:val="normaltextrun"/>
                <w:rFonts w:cs="Segoe UI"/>
              </w:rPr>
              <w:t>Mitarbeiter- / Werkswohnungen</w:t>
            </w:r>
          </w:p>
          <w:p w14:paraId="19611AB5" w14:textId="7A4B95D3" w:rsidR="00374696" w:rsidRDefault="00374696" w:rsidP="006E0769">
            <w:pPr>
              <w:pStyle w:val="GGO-Standard"/>
              <w:ind w:right="18"/>
              <w:rPr>
                <w:rStyle w:val="normaltextrun"/>
              </w:rPr>
            </w:pPr>
            <w:r>
              <w:rPr>
                <w:rStyle w:val="eop"/>
                <w:rFonts w:cs="Segoe UI"/>
              </w:rPr>
              <w:t> </w:t>
            </w:r>
          </w:p>
        </w:tc>
        <w:tc>
          <w:tcPr>
            <w:tcW w:w="2094" w:type="dxa"/>
          </w:tcPr>
          <w:p w14:paraId="3D4A5CC2" w14:textId="4D449D44" w:rsidR="00374696" w:rsidRPr="00F90403" w:rsidRDefault="00374696" w:rsidP="006E0769">
            <w:pPr>
              <w:pStyle w:val="GGO-Standard"/>
              <w:ind w:right="18"/>
              <w:rPr>
                <w:rStyle w:val="normaltextrun"/>
                <w:szCs w:val="24"/>
              </w:rPr>
            </w:pPr>
            <w:r w:rsidRPr="00F90403">
              <w:rPr>
                <w:rStyle w:val="normaltextrun"/>
                <w:szCs w:val="24"/>
              </w:rPr>
              <w:t>MIL</w:t>
            </w:r>
          </w:p>
        </w:tc>
        <w:tc>
          <w:tcPr>
            <w:tcW w:w="992" w:type="dxa"/>
          </w:tcPr>
          <w:p w14:paraId="68D5517F" w14:textId="77777777" w:rsidR="00374696" w:rsidRPr="00F90403" w:rsidRDefault="00374696" w:rsidP="006E0769">
            <w:pPr>
              <w:pStyle w:val="GGO-Standard"/>
              <w:ind w:right="18"/>
              <w:rPr>
                <w:rStyle w:val="normaltextrun"/>
              </w:rPr>
            </w:pPr>
          </w:p>
        </w:tc>
        <w:tc>
          <w:tcPr>
            <w:tcW w:w="1722" w:type="dxa"/>
          </w:tcPr>
          <w:p w14:paraId="5AA458DD" w14:textId="77777777" w:rsidR="00374696" w:rsidRPr="00F90403" w:rsidRDefault="00374696" w:rsidP="006E0769">
            <w:pPr>
              <w:pStyle w:val="GGO-Standard"/>
              <w:ind w:right="18"/>
              <w:rPr>
                <w:rStyle w:val="normaltextrun"/>
              </w:rPr>
            </w:pPr>
          </w:p>
        </w:tc>
        <w:tc>
          <w:tcPr>
            <w:tcW w:w="1559" w:type="dxa"/>
          </w:tcPr>
          <w:p w14:paraId="6DF20D6B" w14:textId="77777777" w:rsidR="00374696" w:rsidRPr="00F90403" w:rsidRDefault="00374696" w:rsidP="006E0769">
            <w:pPr>
              <w:pStyle w:val="GGO-Standard"/>
              <w:ind w:right="18"/>
              <w:rPr>
                <w:rStyle w:val="normaltextrun"/>
              </w:rPr>
            </w:pPr>
          </w:p>
        </w:tc>
        <w:tc>
          <w:tcPr>
            <w:tcW w:w="1418" w:type="dxa"/>
          </w:tcPr>
          <w:p w14:paraId="79F9BABA" w14:textId="77777777" w:rsidR="00374696" w:rsidRPr="00F90403" w:rsidRDefault="00374696" w:rsidP="006E0769">
            <w:pPr>
              <w:pStyle w:val="GGO-Standard"/>
              <w:ind w:right="18"/>
              <w:rPr>
                <w:rStyle w:val="normaltextrun"/>
              </w:rPr>
            </w:pPr>
          </w:p>
        </w:tc>
        <w:tc>
          <w:tcPr>
            <w:tcW w:w="9384" w:type="dxa"/>
          </w:tcPr>
          <w:p w14:paraId="7C7D7152" w14:textId="585ACB9A" w:rsidR="00374696" w:rsidRPr="00467EDA" w:rsidRDefault="00374696" w:rsidP="006E0769">
            <w:pPr>
              <w:pStyle w:val="GGO-Standard"/>
              <w:ind w:right="18"/>
              <w:rPr>
                <w:rStyle w:val="normaltextrun"/>
                <w:sz w:val="20"/>
              </w:rPr>
            </w:pPr>
            <w:r w:rsidRPr="00467EDA">
              <w:rPr>
                <w:rStyle w:val="normaltextrun"/>
                <w:sz w:val="20"/>
              </w:rPr>
              <w:t>Auch: Azubi – und Studentenwohnungen </w:t>
            </w:r>
          </w:p>
        </w:tc>
      </w:tr>
    </w:tbl>
    <w:p w14:paraId="0925A9D8" w14:textId="77777777" w:rsidR="00CD3D37" w:rsidRDefault="00CD3D37">
      <w:pPr>
        <w:pStyle w:val="GGO-Standard"/>
        <w:ind w:right="18"/>
      </w:pPr>
    </w:p>
    <w:p w14:paraId="04F17E53" w14:textId="77777777" w:rsidR="00F50B39" w:rsidRDefault="00F50B39">
      <w:pPr>
        <w:pStyle w:val="GGO-Standard"/>
        <w:ind w:right="18"/>
      </w:pPr>
    </w:p>
    <w:p w14:paraId="3F87E8DC" w14:textId="77777777" w:rsidR="00F50B39" w:rsidRPr="00F50B39" w:rsidRDefault="00F50B39" w:rsidP="00A138FB">
      <w:pPr>
        <w:pStyle w:val="GGO-Standard"/>
        <w:ind w:right="18"/>
      </w:pPr>
    </w:p>
    <w:p w14:paraId="5BFD207C" w14:textId="77777777" w:rsidR="00F50B39" w:rsidRPr="00F50B39" w:rsidRDefault="00F50B39" w:rsidP="00A138FB">
      <w:pPr>
        <w:pStyle w:val="GGO-Standard"/>
        <w:ind w:right="18"/>
      </w:pPr>
    </w:p>
    <w:p w14:paraId="18D41BED" w14:textId="77777777" w:rsidR="00F50B39" w:rsidRPr="00F50B39" w:rsidRDefault="00F50B39" w:rsidP="00A138FB">
      <w:pPr>
        <w:pStyle w:val="GGO-Standard"/>
        <w:ind w:right="18"/>
      </w:pPr>
    </w:p>
    <w:p w14:paraId="1C4015A3" w14:textId="77777777" w:rsidR="00F50B39" w:rsidRPr="00F50B39" w:rsidRDefault="00F50B39" w:rsidP="00A138FB">
      <w:pPr>
        <w:pStyle w:val="GGO-Standard"/>
        <w:ind w:right="18"/>
      </w:pPr>
    </w:p>
    <w:p w14:paraId="618ACD14" w14:textId="77777777" w:rsidR="00F50B39" w:rsidRDefault="00F50B39" w:rsidP="00A138FB">
      <w:pPr>
        <w:pStyle w:val="GGO-Standard"/>
        <w:ind w:right="18"/>
      </w:pPr>
    </w:p>
    <w:p w14:paraId="24EA6151" w14:textId="77777777" w:rsidR="00FD7AD9" w:rsidRDefault="00FD7AD9" w:rsidP="00A138FB">
      <w:pPr>
        <w:pStyle w:val="GGO-Standard"/>
        <w:ind w:right="18"/>
      </w:pPr>
    </w:p>
    <w:p w14:paraId="4EA42D3A" w14:textId="77777777" w:rsidR="00FD7AD9" w:rsidRDefault="00FD7AD9" w:rsidP="00A138FB">
      <w:pPr>
        <w:pStyle w:val="GGO-Standard"/>
        <w:ind w:right="18"/>
      </w:pPr>
    </w:p>
    <w:p w14:paraId="0B67EAE2" w14:textId="77777777" w:rsidR="00FD7AD9" w:rsidRDefault="00FD7AD9" w:rsidP="00A138FB">
      <w:pPr>
        <w:pStyle w:val="GGO-Standard"/>
        <w:ind w:right="18"/>
      </w:pPr>
    </w:p>
    <w:p w14:paraId="2CAA874A" w14:textId="77777777" w:rsidR="00FD7AD9" w:rsidRDefault="00FD7AD9" w:rsidP="00A138FB">
      <w:pPr>
        <w:pStyle w:val="GGO-Standard"/>
        <w:ind w:right="18"/>
      </w:pPr>
    </w:p>
    <w:p w14:paraId="2514FBA6" w14:textId="77777777" w:rsidR="00FD7AD9" w:rsidRDefault="00FD7AD9" w:rsidP="00A138FB">
      <w:pPr>
        <w:pStyle w:val="GGO-Standard"/>
        <w:ind w:right="18"/>
      </w:pPr>
    </w:p>
    <w:p w14:paraId="3106DA02" w14:textId="77777777" w:rsidR="00FD7AD9" w:rsidRDefault="00FD7AD9" w:rsidP="00A138FB">
      <w:pPr>
        <w:pStyle w:val="GGO-Standard"/>
        <w:ind w:right="18"/>
      </w:pPr>
    </w:p>
    <w:p w14:paraId="6EE65C3C" w14:textId="77777777" w:rsidR="00FD7AD9" w:rsidRDefault="00FD7AD9" w:rsidP="00A138FB">
      <w:pPr>
        <w:pStyle w:val="GGO-Standard"/>
        <w:ind w:right="18"/>
      </w:pPr>
    </w:p>
    <w:p w14:paraId="166D5E03" w14:textId="77777777" w:rsidR="00FD7AD9" w:rsidRDefault="00FD7AD9" w:rsidP="00A138FB">
      <w:pPr>
        <w:pStyle w:val="GGO-Standard"/>
        <w:ind w:right="18"/>
      </w:pPr>
    </w:p>
    <w:p w14:paraId="7CBC686F" w14:textId="77777777" w:rsidR="00FD7AD9" w:rsidRDefault="00FD7AD9" w:rsidP="00A138FB">
      <w:pPr>
        <w:pStyle w:val="GGO-Standard"/>
        <w:ind w:right="18"/>
      </w:pPr>
    </w:p>
    <w:p w14:paraId="62FF783D" w14:textId="77777777" w:rsidR="00FD7AD9" w:rsidRDefault="00FD7AD9" w:rsidP="00A138FB">
      <w:pPr>
        <w:pStyle w:val="GGO-Standard"/>
        <w:ind w:right="18"/>
      </w:pPr>
    </w:p>
    <w:p w14:paraId="7DB49732" w14:textId="77777777" w:rsidR="00FD7AD9" w:rsidRDefault="00FD7AD9" w:rsidP="00A138FB">
      <w:pPr>
        <w:pStyle w:val="GGO-Standard"/>
        <w:ind w:right="18"/>
      </w:pPr>
    </w:p>
    <w:p w14:paraId="14194D9B" w14:textId="77777777" w:rsidR="00FD7AD9" w:rsidRDefault="00FD7AD9" w:rsidP="00A138FB">
      <w:pPr>
        <w:pStyle w:val="GGO-Standard"/>
        <w:ind w:right="18"/>
      </w:pPr>
    </w:p>
    <w:p w14:paraId="6FB70E61" w14:textId="77777777" w:rsidR="00FD7AD9" w:rsidRDefault="00FD7AD9" w:rsidP="00A138FB">
      <w:pPr>
        <w:pStyle w:val="GGO-Standard"/>
        <w:ind w:right="18"/>
      </w:pPr>
    </w:p>
    <w:p w14:paraId="58E35F74" w14:textId="77777777" w:rsidR="003216A3" w:rsidRDefault="003216A3" w:rsidP="00F50B39"/>
    <w:p w14:paraId="25D1CFFE" w14:textId="77777777" w:rsidR="00FD7AD9" w:rsidRDefault="00FD7AD9" w:rsidP="00F50B39"/>
    <w:p w14:paraId="7D24F77F" w14:textId="77777777" w:rsidR="00FD7AD9" w:rsidRPr="003216A3" w:rsidRDefault="00FD7AD9" w:rsidP="00FD7AD9">
      <w:pPr>
        <w:pStyle w:val="GGO-Standard"/>
        <w:ind w:right="18"/>
      </w:pPr>
      <w:r w:rsidRPr="003216A3">
        <w:t>Schwerpunktt</w:t>
      </w:r>
      <w:r>
        <w:t>h</w:t>
      </w:r>
      <w:r w:rsidRPr="003216A3">
        <w:t>emen des Bündnisses aus der gemeinsamen Bündniserklärung vom 20.Oktober 2021</w:t>
      </w:r>
    </w:p>
    <w:p w14:paraId="0E37B422" w14:textId="77777777" w:rsidR="00FD7AD9" w:rsidRDefault="00FD7AD9" w:rsidP="00F50B39"/>
    <w:p w14:paraId="0A062C89" w14:textId="77777777" w:rsidR="003216A3" w:rsidRPr="00E63730" w:rsidRDefault="003216A3" w:rsidP="003216A3">
      <w:pPr>
        <w:pStyle w:val="Textkrper3"/>
        <w:numPr>
          <w:ilvl w:val="0"/>
          <w:numId w:val="3"/>
        </w:numPr>
        <w:tabs>
          <w:tab w:val="left" w:pos="10206"/>
        </w:tabs>
        <w:spacing w:line="360" w:lineRule="auto"/>
        <w:ind w:left="760" w:hanging="357"/>
        <w:rPr>
          <w:b w:val="0"/>
          <w:i w:val="0"/>
          <w:sz w:val="22"/>
          <w:szCs w:val="22"/>
          <w:u w:val="none"/>
        </w:rPr>
      </w:pPr>
      <w:r w:rsidRPr="00E63730">
        <w:rPr>
          <w:b w:val="0"/>
          <w:i w:val="0"/>
          <w:sz w:val="22"/>
          <w:szCs w:val="22"/>
          <w:u w:val="none"/>
        </w:rPr>
        <w:t>Klimaschutz und Klimaresilienz für ein zukunftsfähiges Wohnangebot</w:t>
      </w:r>
      <w:r>
        <w:rPr>
          <w:b w:val="0"/>
          <w:i w:val="0"/>
          <w:sz w:val="22"/>
          <w:szCs w:val="22"/>
          <w:u w:val="none"/>
        </w:rPr>
        <w:t>.</w:t>
      </w:r>
    </w:p>
    <w:p w14:paraId="29E72F61" w14:textId="77777777" w:rsidR="003216A3" w:rsidRPr="00E63730" w:rsidRDefault="003216A3" w:rsidP="003216A3">
      <w:pPr>
        <w:pStyle w:val="Listenabsatz"/>
        <w:numPr>
          <w:ilvl w:val="0"/>
          <w:numId w:val="3"/>
        </w:numPr>
        <w:spacing w:line="360" w:lineRule="auto"/>
        <w:ind w:left="760" w:hanging="357"/>
        <w:rPr>
          <w:rFonts w:cs="Arial"/>
          <w:bCs/>
          <w:iCs/>
          <w:sz w:val="22"/>
          <w:szCs w:val="22"/>
        </w:rPr>
      </w:pPr>
      <w:r w:rsidRPr="00E63730">
        <w:rPr>
          <w:rFonts w:cs="Arial"/>
          <w:bCs/>
          <w:iCs/>
          <w:sz w:val="22"/>
          <w:szCs w:val="22"/>
        </w:rPr>
        <w:t xml:space="preserve">Vereinbarkeit der </w:t>
      </w:r>
      <w:proofErr w:type="gramStart"/>
      <w:r w:rsidRPr="00E63730">
        <w:rPr>
          <w:rFonts w:cs="Arial"/>
          <w:bCs/>
          <w:iCs/>
          <w:sz w:val="22"/>
          <w:szCs w:val="22"/>
        </w:rPr>
        <w:t xml:space="preserve">zur energetischen und demographischen </w:t>
      </w:r>
      <w:r>
        <w:rPr>
          <w:rFonts w:cs="Arial"/>
          <w:bCs/>
          <w:iCs/>
          <w:sz w:val="22"/>
          <w:szCs w:val="22"/>
        </w:rPr>
        <w:t>Anforderungen</w:t>
      </w:r>
      <w:proofErr w:type="gramEnd"/>
      <w:r w:rsidRPr="00E63730">
        <w:rPr>
          <w:rFonts w:cs="Arial"/>
          <w:bCs/>
          <w:iCs/>
          <w:sz w:val="22"/>
          <w:szCs w:val="22"/>
        </w:rPr>
        <w:t xml:space="preserve"> mit der Bezahlbarkeit des Bauens und Wohnens</w:t>
      </w:r>
      <w:r>
        <w:rPr>
          <w:rFonts w:cs="Arial"/>
          <w:bCs/>
          <w:iCs/>
          <w:sz w:val="22"/>
          <w:szCs w:val="22"/>
        </w:rPr>
        <w:t>.</w:t>
      </w:r>
    </w:p>
    <w:p w14:paraId="25116B24" w14:textId="77777777" w:rsidR="003216A3" w:rsidRPr="00E63730" w:rsidRDefault="003216A3" w:rsidP="003216A3">
      <w:pPr>
        <w:pStyle w:val="Listenabsatz"/>
        <w:numPr>
          <w:ilvl w:val="0"/>
          <w:numId w:val="3"/>
        </w:numPr>
        <w:spacing w:line="360" w:lineRule="auto"/>
        <w:ind w:left="760" w:hanging="357"/>
        <w:rPr>
          <w:rFonts w:cs="Arial"/>
          <w:bCs/>
          <w:iCs/>
          <w:sz w:val="22"/>
          <w:szCs w:val="22"/>
        </w:rPr>
      </w:pPr>
      <w:r>
        <w:rPr>
          <w:rFonts w:cs="Arial"/>
          <w:bCs/>
          <w:iCs/>
          <w:sz w:val="22"/>
          <w:szCs w:val="22"/>
        </w:rPr>
        <w:t>Klimagerechte Mobilität.</w:t>
      </w:r>
    </w:p>
    <w:p w14:paraId="284801D2" w14:textId="77777777" w:rsidR="003216A3" w:rsidRPr="00E63730" w:rsidRDefault="003216A3" w:rsidP="003216A3">
      <w:pPr>
        <w:pStyle w:val="Textkrper3"/>
        <w:numPr>
          <w:ilvl w:val="0"/>
          <w:numId w:val="3"/>
        </w:numPr>
        <w:tabs>
          <w:tab w:val="left" w:pos="10206"/>
        </w:tabs>
        <w:spacing w:line="360" w:lineRule="auto"/>
        <w:ind w:left="760" w:hanging="357"/>
        <w:rPr>
          <w:b w:val="0"/>
          <w:i w:val="0"/>
          <w:sz w:val="22"/>
          <w:szCs w:val="22"/>
          <w:u w:val="none"/>
        </w:rPr>
      </w:pPr>
      <w:r w:rsidRPr="00E63730">
        <w:rPr>
          <w:b w:val="0"/>
          <w:i w:val="0"/>
          <w:sz w:val="22"/>
          <w:szCs w:val="22"/>
          <w:u w:val="none"/>
        </w:rPr>
        <w:t>Wirtschaftsstandort Brandenburg - Mitwachsen der Wohnungsmärkte</w:t>
      </w:r>
      <w:r>
        <w:rPr>
          <w:b w:val="0"/>
          <w:i w:val="0"/>
          <w:sz w:val="22"/>
          <w:szCs w:val="22"/>
          <w:u w:val="none"/>
        </w:rPr>
        <w:t>.</w:t>
      </w:r>
    </w:p>
    <w:p w14:paraId="6D7AA28A" w14:textId="77777777" w:rsidR="003216A3" w:rsidRPr="00E63730" w:rsidRDefault="003216A3" w:rsidP="003216A3">
      <w:pPr>
        <w:pStyle w:val="Textkrper3"/>
        <w:numPr>
          <w:ilvl w:val="0"/>
          <w:numId w:val="3"/>
        </w:numPr>
        <w:tabs>
          <w:tab w:val="left" w:pos="10206"/>
        </w:tabs>
        <w:spacing w:line="360" w:lineRule="auto"/>
        <w:ind w:left="760" w:hanging="357"/>
        <w:rPr>
          <w:b w:val="0"/>
          <w:bCs w:val="0"/>
          <w:i w:val="0"/>
          <w:iCs w:val="0"/>
          <w:sz w:val="22"/>
          <w:szCs w:val="22"/>
          <w:u w:val="none"/>
        </w:rPr>
      </w:pPr>
      <w:r w:rsidRPr="00E63730">
        <w:rPr>
          <w:b w:val="0"/>
          <w:bCs w:val="0"/>
          <w:i w:val="0"/>
          <w:iCs w:val="0"/>
          <w:sz w:val="22"/>
          <w:szCs w:val="22"/>
          <w:u w:val="none"/>
        </w:rPr>
        <w:t>Demografische Entwicklungen, Digitalisierung und alternative Arbeits- und Wohnformen</w:t>
      </w:r>
      <w:r>
        <w:rPr>
          <w:b w:val="0"/>
          <w:bCs w:val="0"/>
          <w:i w:val="0"/>
          <w:iCs w:val="0"/>
          <w:sz w:val="22"/>
          <w:szCs w:val="22"/>
          <w:u w:val="none"/>
        </w:rPr>
        <w:t>.</w:t>
      </w:r>
    </w:p>
    <w:p w14:paraId="14BA6C64" w14:textId="77777777" w:rsidR="003216A3" w:rsidRPr="00E63730" w:rsidRDefault="003216A3" w:rsidP="003216A3">
      <w:pPr>
        <w:pStyle w:val="Textkrper3"/>
        <w:numPr>
          <w:ilvl w:val="0"/>
          <w:numId w:val="3"/>
        </w:numPr>
        <w:tabs>
          <w:tab w:val="left" w:pos="10206"/>
        </w:tabs>
        <w:spacing w:line="360" w:lineRule="auto"/>
        <w:ind w:left="760" w:hanging="357"/>
        <w:rPr>
          <w:b w:val="0"/>
          <w:bCs w:val="0"/>
          <w:i w:val="0"/>
          <w:iCs w:val="0"/>
          <w:sz w:val="22"/>
          <w:szCs w:val="22"/>
          <w:u w:val="none"/>
        </w:rPr>
      </w:pPr>
      <w:r w:rsidRPr="00E63730">
        <w:rPr>
          <w:b w:val="0"/>
          <w:bCs w:val="0"/>
          <w:i w:val="0"/>
          <w:iCs w:val="0"/>
          <w:sz w:val="22"/>
          <w:szCs w:val="22"/>
          <w:u w:val="none"/>
        </w:rPr>
        <w:t>Bauland als Grundlagen für den Wohnungsba</w:t>
      </w:r>
      <w:r>
        <w:rPr>
          <w:b w:val="0"/>
          <w:bCs w:val="0"/>
          <w:i w:val="0"/>
          <w:iCs w:val="0"/>
          <w:sz w:val="22"/>
          <w:szCs w:val="22"/>
          <w:u w:val="none"/>
        </w:rPr>
        <w:t>u.</w:t>
      </w:r>
    </w:p>
    <w:p w14:paraId="4EDCED4D" w14:textId="77777777" w:rsidR="003216A3" w:rsidRPr="00AD07C1" w:rsidRDefault="003216A3" w:rsidP="003216A3">
      <w:pPr>
        <w:pStyle w:val="Textkrper3"/>
        <w:numPr>
          <w:ilvl w:val="0"/>
          <w:numId w:val="3"/>
        </w:numPr>
        <w:tabs>
          <w:tab w:val="left" w:pos="10206"/>
        </w:tabs>
        <w:spacing w:line="360" w:lineRule="auto"/>
        <w:ind w:left="760" w:hanging="357"/>
        <w:rPr>
          <w:b w:val="0"/>
          <w:bCs w:val="0"/>
          <w:i w:val="0"/>
          <w:iCs w:val="0"/>
          <w:sz w:val="22"/>
          <w:szCs w:val="22"/>
        </w:rPr>
      </w:pPr>
      <w:r w:rsidRPr="00E63730">
        <w:rPr>
          <w:b w:val="0"/>
          <w:bCs w:val="0"/>
          <w:i w:val="0"/>
          <w:iCs w:val="0"/>
          <w:sz w:val="22"/>
          <w:szCs w:val="22"/>
          <w:u w:val="none"/>
        </w:rPr>
        <w:t xml:space="preserve">Gestaltung der wohnungspolitischen Rahmenbedingungen des Landes, z.B. Wohnraumförderung, Landesentwicklungsplanung, Kosten des Wohnens oder steuerliche Rahmenbedingungen. </w:t>
      </w:r>
    </w:p>
    <w:p w14:paraId="0C888CED" w14:textId="77777777" w:rsidR="003216A3" w:rsidRPr="00F50B39" w:rsidRDefault="003216A3" w:rsidP="00F50B39"/>
    <w:sectPr w:rsidR="003216A3" w:rsidRPr="00F50B39" w:rsidSect="009D2762">
      <w:headerReference w:type="even" r:id="rId10"/>
      <w:headerReference w:type="default" r:id="rId11"/>
      <w:headerReference w:type="first" r:id="rId12"/>
      <w:pgSz w:w="23811" w:h="16838" w:orient="landscape" w:code="8"/>
      <w:pgMar w:top="1242" w:right="1134" w:bottom="348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0D5A" w14:textId="77777777" w:rsidR="00E85BE9" w:rsidRDefault="00E85BE9">
      <w:r>
        <w:separator/>
      </w:r>
    </w:p>
  </w:endnote>
  <w:endnote w:type="continuationSeparator" w:id="0">
    <w:p w14:paraId="7E2F7022" w14:textId="77777777" w:rsidR="00E85BE9" w:rsidRDefault="00E8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B092" w14:textId="77777777" w:rsidR="00E85BE9" w:rsidRDefault="00E85BE9">
      <w:r>
        <w:separator/>
      </w:r>
    </w:p>
  </w:footnote>
  <w:footnote w:type="continuationSeparator" w:id="0">
    <w:p w14:paraId="345554C7" w14:textId="77777777" w:rsidR="00E85BE9" w:rsidRDefault="00E8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8074" w14:textId="77777777" w:rsidR="005514F4" w:rsidRDefault="005514F4">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46B7AC78" w14:textId="77777777" w:rsidR="005514F4" w:rsidRDefault="005514F4">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D494" w14:textId="77777777" w:rsidR="005514F4" w:rsidRDefault="005514F4">
    <w:pPr>
      <w:pStyle w:val="Kopfzeile"/>
      <w:framePr w:wrap="around" w:vAnchor="text" w:hAnchor="margin" w:y="1"/>
      <w:rPr>
        <w:rStyle w:val="Seitenzahl"/>
      </w:rPr>
    </w:pPr>
  </w:p>
  <w:p w14:paraId="4BCC2588" w14:textId="77777777" w:rsidR="005514F4" w:rsidRDefault="005514F4">
    <w:pPr>
      <w:pStyle w:val="Kopfzeile"/>
      <w:framePr w:wrap="around" w:vAnchor="text" w:hAnchor="margin" w:y="1"/>
      <w:rPr>
        <w:rStyle w:val="Seitenzahl"/>
      </w:rPr>
    </w:pPr>
  </w:p>
  <w:p w14:paraId="71C89E4E" w14:textId="11BBE3B8" w:rsidR="005514F4" w:rsidRDefault="005514F4">
    <w:pPr>
      <w:pStyle w:val="Kopfzeile"/>
      <w:framePr w:wrap="around" w:vAnchor="text" w:hAnchor="margin"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F90403">
      <w:rPr>
        <w:rStyle w:val="Seitenzahl"/>
        <w:noProof/>
      </w:rPr>
      <w:t>3</w:t>
    </w:r>
    <w:r>
      <w:rPr>
        <w:rStyle w:val="Seitenzahl"/>
      </w:rPr>
      <w:fldChar w:fldCharType="end"/>
    </w:r>
  </w:p>
  <w:p w14:paraId="386E169D" w14:textId="77777777" w:rsidR="005514F4" w:rsidRDefault="005514F4">
    <w:pPr>
      <w:pStyle w:val="Kopfzeile"/>
      <w:ind w:firstLine="360"/>
    </w:pPr>
  </w:p>
  <w:p w14:paraId="72665DAC" w14:textId="77777777" w:rsidR="005514F4" w:rsidRDefault="005514F4">
    <w:pPr>
      <w:pStyle w:val="Kopfzeile"/>
    </w:pPr>
  </w:p>
  <w:p w14:paraId="5C248B1D" w14:textId="77777777" w:rsidR="005514F4" w:rsidRDefault="005514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D27A" w14:textId="77777777" w:rsidR="005514F4" w:rsidRPr="009D2762" w:rsidRDefault="00C22AC0">
    <w:pPr>
      <w:pStyle w:val="Kopfzeile"/>
      <w:rPr>
        <w:sz w:val="28"/>
        <w:szCs w:val="28"/>
      </w:rPr>
    </w:pPr>
    <w:r w:rsidRPr="009D2762">
      <w:rPr>
        <w:noProof/>
        <w:sz w:val="28"/>
        <w:szCs w:val="28"/>
      </w:rPr>
      <mc:AlternateContent>
        <mc:Choice Requires="wps">
          <w:drawing>
            <wp:anchor distT="0" distB="0" distL="114300" distR="114300" simplePos="0" relativeHeight="251659264" behindDoc="0" locked="0" layoutInCell="1" allowOverlap="1" wp14:anchorId="22A8BAFA" wp14:editId="3E19DEEA">
              <wp:simplePos x="0" y="0"/>
              <wp:positionH relativeFrom="page">
                <wp:posOffset>179705</wp:posOffset>
              </wp:positionH>
              <wp:positionV relativeFrom="page">
                <wp:posOffset>7127875</wp:posOffset>
              </wp:positionV>
              <wp:extent cx="144145" cy="0"/>
              <wp:effectExtent l="825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032F"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561.25pt" to="25.5pt,5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FH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" strokeweight=".25pt">
              <w10:wrap anchorx="page" anchory="page"/>
            </v:line>
          </w:pict>
        </mc:Fallback>
      </mc:AlternateContent>
    </w:r>
    <w:r w:rsidRPr="009D2762">
      <w:rPr>
        <w:noProof/>
        <w:sz w:val="28"/>
        <w:szCs w:val="28"/>
      </w:rPr>
      <mc:AlternateContent>
        <mc:Choice Requires="wps">
          <w:drawing>
            <wp:anchor distT="0" distB="0" distL="114300" distR="114300" simplePos="0" relativeHeight="251656192" behindDoc="0" locked="0" layoutInCell="1" allowOverlap="1" wp14:anchorId="01898589" wp14:editId="13D49A09">
              <wp:simplePos x="0" y="0"/>
              <wp:positionH relativeFrom="page">
                <wp:posOffset>179705</wp:posOffset>
              </wp:positionH>
              <wp:positionV relativeFrom="page">
                <wp:posOffset>3563620</wp:posOffset>
              </wp:positionV>
              <wp:extent cx="144145" cy="0"/>
              <wp:effectExtent l="8255"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ABFD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280.6pt" to="25.5pt,2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5cEQIAACc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" strokeweight=".25pt">
              <w10:wrap anchorx="page" anchory="page"/>
            </v:line>
          </w:pict>
        </mc:Fallback>
      </mc:AlternateContent>
    </w:r>
    <w:r w:rsidR="009D2762" w:rsidRPr="009D2762">
      <w:rPr>
        <w:sz w:val="28"/>
        <w:szCs w:val="28"/>
      </w:rPr>
      <w:t>Bündnis für Wohnen – Arbeitsprogramm 2022 ff  - Themensammlung</w:t>
    </w:r>
  </w:p>
  <w:p w14:paraId="74934173" w14:textId="512485B3" w:rsidR="009D2762" w:rsidRPr="009D2762" w:rsidRDefault="009D2762">
    <w:pPr>
      <w:pStyle w:val="Kopfzeile"/>
      <w:rPr>
        <w:sz w:val="28"/>
        <w:szCs w:val="28"/>
      </w:rPr>
    </w:pPr>
    <w:r w:rsidRPr="009D2762">
      <w:rPr>
        <w:sz w:val="28"/>
        <w:szCs w:val="28"/>
      </w:rPr>
      <w:t xml:space="preserve">Stand: </w:t>
    </w:r>
    <w:r w:rsidR="00256435">
      <w:rPr>
        <w:sz w:val="28"/>
        <w:szCs w:val="28"/>
      </w:rPr>
      <w:t>März</w:t>
    </w:r>
    <w:r w:rsidRPr="009D2762">
      <w:rPr>
        <w:sz w:val="28"/>
        <w:szCs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027FB"/>
    <w:multiLevelType w:val="hybridMultilevel"/>
    <w:tmpl w:val="1F881C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50D1748"/>
    <w:multiLevelType w:val="singleLevel"/>
    <w:tmpl w:val="13E46616"/>
    <w:lvl w:ilvl="0">
      <w:start w:val="1"/>
      <w:numFmt w:val="decimal"/>
      <w:pStyle w:val="VPunkt"/>
      <w:lvlText w:val="%1."/>
      <w:lvlJc w:val="left"/>
      <w:pPr>
        <w:tabs>
          <w:tab w:val="num" w:pos="360"/>
        </w:tabs>
        <w:ind w:left="360" w:hanging="360"/>
      </w:pPr>
    </w:lvl>
  </w:abstractNum>
  <w:abstractNum w:abstractNumId="2" w15:restartNumberingAfterBreak="0">
    <w:nsid w:val="64974B40"/>
    <w:multiLevelType w:val="hybridMultilevel"/>
    <w:tmpl w:val="F176F6D4"/>
    <w:lvl w:ilvl="0" w:tplc="04070001">
      <w:start w:val="1"/>
      <w:numFmt w:val="bullet"/>
      <w:lvlText w:val=""/>
      <w:lvlJc w:val="left"/>
      <w:pPr>
        <w:ind w:left="-1653" w:hanging="360"/>
      </w:pPr>
      <w:rPr>
        <w:rFonts w:ascii="Symbol" w:hAnsi="Symbol" w:hint="default"/>
      </w:rPr>
    </w:lvl>
    <w:lvl w:ilvl="1" w:tplc="04070003">
      <w:start w:val="1"/>
      <w:numFmt w:val="bullet"/>
      <w:lvlText w:val="o"/>
      <w:lvlJc w:val="left"/>
      <w:pPr>
        <w:ind w:left="-933" w:hanging="360"/>
      </w:pPr>
      <w:rPr>
        <w:rFonts w:ascii="Courier New" w:hAnsi="Courier New" w:cs="Courier New" w:hint="default"/>
      </w:rPr>
    </w:lvl>
    <w:lvl w:ilvl="2" w:tplc="04070005">
      <w:start w:val="1"/>
      <w:numFmt w:val="bullet"/>
      <w:lvlText w:val=""/>
      <w:lvlJc w:val="left"/>
      <w:pPr>
        <w:ind w:left="-213" w:hanging="360"/>
      </w:pPr>
      <w:rPr>
        <w:rFonts w:ascii="Wingdings" w:hAnsi="Wingdings" w:hint="default"/>
      </w:rPr>
    </w:lvl>
    <w:lvl w:ilvl="3" w:tplc="04070001">
      <w:start w:val="1"/>
      <w:numFmt w:val="bullet"/>
      <w:lvlText w:val=""/>
      <w:lvlJc w:val="left"/>
      <w:pPr>
        <w:ind w:left="507" w:hanging="360"/>
      </w:pPr>
      <w:rPr>
        <w:rFonts w:ascii="Symbol" w:hAnsi="Symbol" w:hint="default"/>
      </w:rPr>
    </w:lvl>
    <w:lvl w:ilvl="4" w:tplc="04070003" w:tentative="1">
      <w:start w:val="1"/>
      <w:numFmt w:val="bullet"/>
      <w:lvlText w:val="o"/>
      <w:lvlJc w:val="left"/>
      <w:pPr>
        <w:ind w:left="1227" w:hanging="360"/>
      </w:pPr>
      <w:rPr>
        <w:rFonts w:ascii="Courier New" w:hAnsi="Courier New" w:cs="Courier New" w:hint="default"/>
      </w:rPr>
    </w:lvl>
    <w:lvl w:ilvl="5" w:tplc="04070005" w:tentative="1">
      <w:start w:val="1"/>
      <w:numFmt w:val="bullet"/>
      <w:lvlText w:val=""/>
      <w:lvlJc w:val="left"/>
      <w:pPr>
        <w:ind w:left="1947" w:hanging="360"/>
      </w:pPr>
      <w:rPr>
        <w:rFonts w:ascii="Wingdings" w:hAnsi="Wingdings" w:hint="default"/>
      </w:rPr>
    </w:lvl>
    <w:lvl w:ilvl="6" w:tplc="04070001" w:tentative="1">
      <w:start w:val="1"/>
      <w:numFmt w:val="bullet"/>
      <w:lvlText w:val=""/>
      <w:lvlJc w:val="left"/>
      <w:pPr>
        <w:ind w:left="2667" w:hanging="360"/>
      </w:pPr>
      <w:rPr>
        <w:rFonts w:ascii="Symbol" w:hAnsi="Symbol" w:hint="default"/>
      </w:rPr>
    </w:lvl>
    <w:lvl w:ilvl="7" w:tplc="04070003" w:tentative="1">
      <w:start w:val="1"/>
      <w:numFmt w:val="bullet"/>
      <w:lvlText w:val="o"/>
      <w:lvlJc w:val="left"/>
      <w:pPr>
        <w:ind w:left="3387" w:hanging="360"/>
      </w:pPr>
      <w:rPr>
        <w:rFonts w:ascii="Courier New" w:hAnsi="Courier New" w:cs="Courier New" w:hint="default"/>
      </w:rPr>
    </w:lvl>
    <w:lvl w:ilvl="8" w:tplc="04070005" w:tentative="1">
      <w:start w:val="1"/>
      <w:numFmt w:val="bullet"/>
      <w:lvlText w:val=""/>
      <w:lvlJc w:val="left"/>
      <w:pPr>
        <w:ind w:left="410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xtID" w:val="7"/>
  </w:docVars>
  <w:rsids>
    <w:rsidRoot w:val="00757B07"/>
    <w:rsid w:val="000501A6"/>
    <w:rsid w:val="00061640"/>
    <w:rsid w:val="00084B19"/>
    <w:rsid w:val="000C44BF"/>
    <w:rsid w:val="000D0B02"/>
    <w:rsid w:val="000F222C"/>
    <w:rsid w:val="00132D70"/>
    <w:rsid w:val="001902FB"/>
    <w:rsid w:val="002014BA"/>
    <w:rsid w:val="0022054E"/>
    <w:rsid w:val="0023238F"/>
    <w:rsid w:val="00243D13"/>
    <w:rsid w:val="00243DE6"/>
    <w:rsid w:val="0025374F"/>
    <w:rsid w:val="00256435"/>
    <w:rsid w:val="00272789"/>
    <w:rsid w:val="00277D07"/>
    <w:rsid w:val="00281065"/>
    <w:rsid w:val="00281A24"/>
    <w:rsid w:val="00296DF1"/>
    <w:rsid w:val="002A536E"/>
    <w:rsid w:val="002A693D"/>
    <w:rsid w:val="002D6509"/>
    <w:rsid w:val="00306CFC"/>
    <w:rsid w:val="003216A3"/>
    <w:rsid w:val="00356A89"/>
    <w:rsid w:val="0036366C"/>
    <w:rsid w:val="003645A8"/>
    <w:rsid w:val="003727A3"/>
    <w:rsid w:val="00374696"/>
    <w:rsid w:val="00392146"/>
    <w:rsid w:val="003D0F88"/>
    <w:rsid w:val="004160DE"/>
    <w:rsid w:val="00425612"/>
    <w:rsid w:val="004421C6"/>
    <w:rsid w:val="00467EDA"/>
    <w:rsid w:val="004C652D"/>
    <w:rsid w:val="004D5EF5"/>
    <w:rsid w:val="005514F4"/>
    <w:rsid w:val="0056384E"/>
    <w:rsid w:val="005A3CCB"/>
    <w:rsid w:val="005B4465"/>
    <w:rsid w:val="005F1CC3"/>
    <w:rsid w:val="00642136"/>
    <w:rsid w:val="006618A8"/>
    <w:rsid w:val="006E0769"/>
    <w:rsid w:val="00724D96"/>
    <w:rsid w:val="00757B07"/>
    <w:rsid w:val="0079705B"/>
    <w:rsid w:val="007C0C11"/>
    <w:rsid w:val="007D62BC"/>
    <w:rsid w:val="0084155C"/>
    <w:rsid w:val="00870A55"/>
    <w:rsid w:val="008958C0"/>
    <w:rsid w:val="008C72F7"/>
    <w:rsid w:val="008E6724"/>
    <w:rsid w:val="008F6F40"/>
    <w:rsid w:val="0090018E"/>
    <w:rsid w:val="009072F8"/>
    <w:rsid w:val="0091743B"/>
    <w:rsid w:val="00971B04"/>
    <w:rsid w:val="00972368"/>
    <w:rsid w:val="009C2EF5"/>
    <w:rsid w:val="009D2762"/>
    <w:rsid w:val="009D6874"/>
    <w:rsid w:val="009E5198"/>
    <w:rsid w:val="00A138FB"/>
    <w:rsid w:val="00A659C5"/>
    <w:rsid w:val="00A716B7"/>
    <w:rsid w:val="00AD1883"/>
    <w:rsid w:val="00AD19F0"/>
    <w:rsid w:val="00AF3797"/>
    <w:rsid w:val="00B546B3"/>
    <w:rsid w:val="00B83C35"/>
    <w:rsid w:val="00B9240B"/>
    <w:rsid w:val="00BA2EB8"/>
    <w:rsid w:val="00BE770D"/>
    <w:rsid w:val="00BF2F9D"/>
    <w:rsid w:val="00C03946"/>
    <w:rsid w:val="00C04F6B"/>
    <w:rsid w:val="00C22AC0"/>
    <w:rsid w:val="00C43691"/>
    <w:rsid w:val="00C62C6A"/>
    <w:rsid w:val="00CD3D37"/>
    <w:rsid w:val="00CD5D65"/>
    <w:rsid w:val="00D17799"/>
    <w:rsid w:val="00D24F39"/>
    <w:rsid w:val="00D5306D"/>
    <w:rsid w:val="00D64D58"/>
    <w:rsid w:val="00D71044"/>
    <w:rsid w:val="00D835C8"/>
    <w:rsid w:val="00DB3033"/>
    <w:rsid w:val="00DC5CCE"/>
    <w:rsid w:val="00DC6B44"/>
    <w:rsid w:val="00E0668A"/>
    <w:rsid w:val="00E241C6"/>
    <w:rsid w:val="00E24278"/>
    <w:rsid w:val="00E818D4"/>
    <w:rsid w:val="00E85BE9"/>
    <w:rsid w:val="00E90A07"/>
    <w:rsid w:val="00ED744A"/>
    <w:rsid w:val="00EF5849"/>
    <w:rsid w:val="00F267E4"/>
    <w:rsid w:val="00F33099"/>
    <w:rsid w:val="00F50B39"/>
    <w:rsid w:val="00F81F98"/>
    <w:rsid w:val="00F90403"/>
    <w:rsid w:val="00FD7AD9"/>
    <w:rsid w:val="00FE7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E54B8"/>
  <w15:docId w15:val="{88ACB918-97ED-48A1-BA8E-033262E0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Narrow" w:hAnsi="Arial Narrow"/>
      <w:szCs w:val="24"/>
    </w:rPr>
  </w:style>
  <w:style w:type="paragraph" w:styleId="berschrift1">
    <w:name w:val="heading 1"/>
    <w:basedOn w:val="Standard"/>
    <w:next w:val="Standard"/>
    <w:qFormat/>
    <w:pPr>
      <w:keepNext/>
      <w:outlineLvl w:val="0"/>
    </w:pPr>
    <w:rPr>
      <w:spacing w:val="68"/>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unkt">
    <w:name w:val="A_Punkt"/>
    <w:rPr>
      <w:rFonts w:ascii="Arial Narrow" w:hAnsi="Arial Narrow"/>
      <w:sz w:val="24"/>
    </w:rPr>
  </w:style>
  <w:style w:type="paragraph" w:customStyle="1" w:styleId="Betreff">
    <w:name w:val="Betreff"/>
    <w:rPr>
      <w:rFonts w:ascii="Arial Narrow" w:hAnsi="Arial Narrow"/>
      <w:b/>
      <w:sz w:val="24"/>
    </w:rPr>
  </w:style>
  <w:style w:type="paragraph" w:styleId="Fuzeile">
    <w:name w:val="footer"/>
    <w:basedOn w:val="Standard"/>
    <w:pPr>
      <w:tabs>
        <w:tab w:val="center" w:pos="4536"/>
        <w:tab w:val="right" w:pos="9072"/>
      </w:tabs>
    </w:pPr>
  </w:style>
  <w:style w:type="paragraph" w:customStyle="1" w:styleId="GGO">
    <w:name w:val="GGO"/>
    <w:basedOn w:val="Standard"/>
    <w:rPr>
      <w:sz w:val="22"/>
      <w:szCs w:val="20"/>
    </w:rPr>
  </w:style>
  <w:style w:type="paragraph" w:customStyle="1" w:styleId="GGO-Standard">
    <w:name w:val="GGO-Standard"/>
    <w:rPr>
      <w:rFonts w:ascii="Arial Narrow" w:hAnsi="Arial Narrow"/>
      <w:sz w:val="24"/>
    </w:rPr>
  </w:style>
  <w:style w:type="paragraph" w:customStyle="1" w:styleId="GO-Bausteine">
    <w:name w:val="GO-Bausteine"/>
    <w:basedOn w:val="Standard"/>
  </w:style>
  <w:style w:type="paragraph" w:customStyle="1" w:styleId="GO-Gruformeln">
    <w:name w:val="GO-Grußformeln"/>
    <w:basedOn w:val="Standard"/>
    <w:rPr>
      <w:sz w:val="24"/>
    </w:rPr>
  </w:style>
  <w:style w:type="paragraph" w:styleId="Kopfzeile">
    <w:name w:val="header"/>
    <w:basedOn w:val="Standard"/>
    <w:pPr>
      <w:tabs>
        <w:tab w:val="center" w:pos="4536"/>
        <w:tab w:val="right" w:pos="9072"/>
      </w:tabs>
    </w:pPr>
  </w:style>
  <w:style w:type="paragraph" w:customStyle="1" w:styleId="Style0">
    <w:name w:val="Style0"/>
    <w:pPr>
      <w:autoSpaceDE w:val="0"/>
      <w:autoSpaceDN w:val="0"/>
      <w:adjustRightInd w:val="0"/>
    </w:pPr>
    <w:rPr>
      <w:rFonts w:ascii="Arial Narrow" w:hAnsi="Arial Narrow"/>
    </w:rPr>
  </w:style>
  <w:style w:type="paragraph" w:customStyle="1" w:styleId="Style0bold">
    <w:name w:val="Style0bold"/>
    <w:rPr>
      <w:rFonts w:ascii="Arial Narrow" w:hAnsi="Arial Narrow"/>
      <w:b/>
    </w:rPr>
  </w:style>
  <w:style w:type="paragraph" w:customStyle="1" w:styleId="VPunkt">
    <w:name w:val="V_Punkt"/>
    <w:next w:val="VPunktEnter"/>
    <w:pPr>
      <w:numPr>
        <w:numId w:val="1"/>
      </w:numPr>
      <w:tabs>
        <w:tab w:val="clear" w:pos="360"/>
        <w:tab w:val="num" w:pos="0"/>
      </w:tabs>
      <w:ind w:left="0" w:hanging="567"/>
    </w:pPr>
    <w:rPr>
      <w:sz w:val="24"/>
    </w:rPr>
  </w:style>
  <w:style w:type="paragraph" w:customStyle="1" w:styleId="VPunktEnter">
    <w:name w:val="V_Punkt_Enter"/>
    <w:rPr>
      <w:rFonts w:ascii="Arial Narrow" w:hAnsi="Arial Narrow"/>
      <w:sz w:val="24"/>
    </w:rPr>
  </w:style>
  <w:style w:type="character" w:styleId="Seitenzahl">
    <w:name w:val="page number"/>
    <w:basedOn w:val="Absatz-Standardschriftart"/>
  </w:style>
  <w:style w:type="paragraph" w:customStyle="1" w:styleId="GO-Logos">
    <w:name w:val="GO-Logos"/>
    <w:rPr>
      <w:rFonts w:ascii="Arial Narrow" w:hAnsi="Arial Narrow"/>
    </w:rPr>
  </w:style>
  <w:style w:type="table" w:styleId="Tabellenraster">
    <w:name w:val="Table Grid"/>
    <w:basedOn w:val="NormaleTabelle"/>
    <w:rsid w:val="0075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9D2762"/>
    <w:rPr>
      <w:rFonts w:ascii="Arial Narrow" w:hAnsi="Arial Narrow"/>
    </w:rPr>
  </w:style>
  <w:style w:type="paragraph" w:styleId="Listenabsatz">
    <w:name w:val="List Paragraph"/>
    <w:basedOn w:val="Standard"/>
    <w:link w:val="ListenabsatzZchn"/>
    <w:uiPriority w:val="34"/>
    <w:qFormat/>
    <w:rsid w:val="009D2762"/>
    <w:pPr>
      <w:ind w:left="720"/>
      <w:contextualSpacing/>
    </w:pPr>
    <w:rPr>
      <w:szCs w:val="20"/>
    </w:rPr>
  </w:style>
  <w:style w:type="paragraph" w:styleId="Textkrper3">
    <w:name w:val="Body Text 3"/>
    <w:basedOn w:val="Standard"/>
    <w:link w:val="Textkrper3Zchn"/>
    <w:rsid w:val="003216A3"/>
    <w:pPr>
      <w:autoSpaceDE w:val="0"/>
      <w:autoSpaceDN w:val="0"/>
      <w:adjustRightInd w:val="0"/>
    </w:pPr>
    <w:rPr>
      <w:rFonts w:cs="Arial"/>
      <w:b/>
      <w:bCs/>
      <w:i/>
      <w:iCs/>
      <w:sz w:val="32"/>
      <w:u w:val="single"/>
    </w:rPr>
  </w:style>
  <w:style w:type="character" w:customStyle="1" w:styleId="Textkrper3Zchn">
    <w:name w:val="Textkörper 3 Zchn"/>
    <w:basedOn w:val="Absatz-Standardschriftart"/>
    <w:link w:val="Textkrper3"/>
    <w:rsid w:val="003216A3"/>
    <w:rPr>
      <w:rFonts w:ascii="Arial Narrow" w:hAnsi="Arial Narrow" w:cs="Arial"/>
      <w:b/>
      <w:bCs/>
      <w:i/>
      <w:iCs/>
      <w:sz w:val="32"/>
      <w:szCs w:val="24"/>
      <w:u w:val="single"/>
    </w:rPr>
  </w:style>
  <w:style w:type="paragraph" w:styleId="Sprechblasentext">
    <w:name w:val="Balloon Text"/>
    <w:basedOn w:val="Standard"/>
    <w:link w:val="SprechblasentextZchn"/>
    <w:semiHidden/>
    <w:unhideWhenUsed/>
    <w:rsid w:val="009D6874"/>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6874"/>
    <w:rPr>
      <w:rFonts w:ascii="Segoe UI" w:hAnsi="Segoe UI" w:cs="Segoe UI"/>
      <w:sz w:val="18"/>
      <w:szCs w:val="18"/>
    </w:rPr>
  </w:style>
  <w:style w:type="character" w:customStyle="1" w:styleId="normaltextrun">
    <w:name w:val="normaltextrun"/>
    <w:basedOn w:val="Absatz-Standardschriftart"/>
    <w:rsid w:val="00D5306D"/>
  </w:style>
  <w:style w:type="character" w:customStyle="1" w:styleId="eop">
    <w:name w:val="eop"/>
    <w:basedOn w:val="Absatz-Standardschriftart"/>
    <w:rsid w:val="00D5306D"/>
  </w:style>
  <w:style w:type="paragraph" w:customStyle="1" w:styleId="paragraph">
    <w:name w:val="paragraph"/>
    <w:basedOn w:val="Standard"/>
    <w:rsid w:val="00D5306D"/>
    <w:pPr>
      <w:spacing w:before="100" w:beforeAutospacing="1" w:after="100" w:afterAutospacing="1"/>
    </w:pPr>
    <w:rPr>
      <w:rFonts w:ascii="Times New Roman" w:hAnsi="Times New Roman"/>
      <w:sz w:val="24"/>
    </w:rPr>
  </w:style>
  <w:style w:type="character" w:customStyle="1" w:styleId="scxw108013240">
    <w:name w:val="scxw108013240"/>
    <w:basedOn w:val="Absatz-Standardschriftart"/>
    <w:rsid w:val="00D5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4314">
      <w:bodyDiv w:val="1"/>
      <w:marLeft w:val="0"/>
      <w:marRight w:val="0"/>
      <w:marTop w:val="0"/>
      <w:marBottom w:val="0"/>
      <w:divBdr>
        <w:top w:val="none" w:sz="0" w:space="0" w:color="auto"/>
        <w:left w:val="none" w:sz="0" w:space="0" w:color="auto"/>
        <w:bottom w:val="none" w:sz="0" w:space="0" w:color="auto"/>
        <w:right w:val="none" w:sz="0" w:space="0" w:color="auto"/>
      </w:divBdr>
    </w:div>
    <w:div w:id="838430159">
      <w:bodyDiv w:val="1"/>
      <w:marLeft w:val="0"/>
      <w:marRight w:val="0"/>
      <w:marTop w:val="0"/>
      <w:marBottom w:val="0"/>
      <w:divBdr>
        <w:top w:val="none" w:sz="0" w:space="0" w:color="auto"/>
        <w:left w:val="none" w:sz="0" w:space="0" w:color="auto"/>
        <w:bottom w:val="none" w:sz="0" w:space="0" w:color="auto"/>
        <w:right w:val="none" w:sz="0" w:space="0" w:color="auto"/>
      </w:divBdr>
    </w:div>
    <w:div w:id="21461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EFS-MIL01.landbb.ad.lvnbb.de\MIL-Apps$\Vorlagen\MIL\ggo_2010.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C5AD78CEDD6E40BEBE967B42ABFA51" ma:contentTypeVersion="12" ma:contentTypeDescription="Ein neues Dokument erstellen." ma:contentTypeScope="" ma:versionID="7ab092f506a7fcdeec86ffbf7323a80f">
  <xsd:schema xmlns:xsd="http://www.w3.org/2001/XMLSchema" xmlns:xs="http://www.w3.org/2001/XMLSchema" xmlns:p="http://schemas.microsoft.com/office/2006/metadata/properties" xmlns:ns2="5f8182df-d2b4-4f2a-a14a-2289b42a0aca" xmlns:ns3="c7fdf903-6a01-4e2e-b4c3-8a1669873375" targetNamespace="http://schemas.microsoft.com/office/2006/metadata/properties" ma:root="true" ma:fieldsID="65103ac34e20692ee1abd6f2b81dc721" ns2:_="" ns3:_="">
    <xsd:import namespace="5f8182df-d2b4-4f2a-a14a-2289b42a0aca"/>
    <xsd:import namespace="c7fdf903-6a01-4e2e-b4c3-8a1669873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182df-d2b4-4f2a-a14a-2289b42a0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df903-6a01-4e2e-b4c3-8a166987337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94D02-B712-4184-8FC1-3AF7881011B9}">
  <ds:schemaRefs>
    <ds:schemaRef ds:uri="http://purl.org/dc/elements/1.1/"/>
    <ds:schemaRef ds:uri="http://schemas.microsoft.com/office/2006/metadata/properties"/>
    <ds:schemaRef ds:uri="http://purl.org/dc/terms/"/>
    <ds:schemaRef ds:uri="c7fdf903-6a01-4e2e-b4c3-8a1669873375"/>
    <ds:schemaRef ds:uri="http://schemas.microsoft.com/office/2006/documentManagement/types"/>
    <ds:schemaRef ds:uri="http://schemas.openxmlformats.org/package/2006/metadata/core-properties"/>
    <ds:schemaRef ds:uri="http://schemas.microsoft.com/office/infopath/2007/PartnerControls"/>
    <ds:schemaRef ds:uri="5f8182df-d2b4-4f2a-a14a-2289b42a0aca"/>
    <ds:schemaRef ds:uri="http://www.w3.org/XML/1998/namespace"/>
    <ds:schemaRef ds:uri="http://purl.org/dc/dcmitype/"/>
  </ds:schemaRefs>
</ds:datastoreItem>
</file>

<file path=customXml/itemProps2.xml><?xml version="1.0" encoding="utf-8"?>
<ds:datastoreItem xmlns:ds="http://schemas.openxmlformats.org/officeDocument/2006/customXml" ds:itemID="{414DE424-B30E-43D4-9A0B-7B426C781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182df-d2b4-4f2a-a14a-2289b42a0aca"/>
    <ds:schemaRef ds:uri="c7fdf903-6a01-4e2e-b4c3-8a1669873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98DF1-4F46-4580-93C7-777E4C041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BEFS-MIL01.landbb.ad.lvnbb.de\MIL-Apps$\Vorlagen\MIL\ggo_2010.dotm</Template>
  <TotalTime>0</TotalTime>
  <Pages>3</Pages>
  <Words>996</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von</vt:lpstr>
    </vt:vector>
  </TitlesOfParts>
  <Company>Ministerium für Infrastruktur und Landesplanung</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subject/>
  <dc:creator>Nieß, Julia</dc:creator>
  <cp:keywords/>
  <dc:description>2010 Nativmode-mit aktivierbarem Zusatzlogo</dc:description>
  <cp:lastModifiedBy>Simon Wieland</cp:lastModifiedBy>
  <cp:revision>4</cp:revision>
  <cp:lastPrinted>2022-02-21T12:25:00Z</cp:lastPrinted>
  <dcterms:created xsi:type="dcterms:W3CDTF">2022-03-03T08:50:00Z</dcterms:created>
  <dcterms:modified xsi:type="dcterms:W3CDTF">2022-03-09T15:11:00Z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0x01010069C5AD78CEDD6E40BEBE967B42ABFA51</vt:lpwstr>
  </property>
</Properties>
</file>